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D9B" w:rsidRPr="00674821" w:rsidRDefault="005E1D9B" w:rsidP="005E1D9B">
      <w:pPr>
        <w:spacing w:line="240" w:lineRule="auto"/>
        <w:jc w:val="center"/>
        <w:rPr>
          <w:rFonts w:asciiTheme="majorHAnsi" w:eastAsia="Arial Unicode MS" w:hAnsiTheme="majorHAnsi" w:cs="Arial"/>
          <w:b/>
          <w:sz w:val="28"/>
          <w:szCs w:val="28"/>
        </w:rPr>
      </w:pPr>
      <w:r w:rsidRPr="00674821">
        <w:rPr>
          <w:rFonts w:asciiTheme="majorHAnsi" w:eastAsia="Arial Unicode MS" w:hAnsiTheme="majorHAnsi" w:cs="Arial"/>
          <w:b/>
          <w:sz w:val="28"/>
          <w:szCs w:val="28"/>
        </w:rPr>
        <w:t>REPUBLIQUE DU NIGER</w:t>
      </w:r>
    </w:p>
    <w:p w:rsidR="005E1D9B" w:rsidRPr="00674821" w:rsidRDefault="005E1D9B" w:rsidP="005E1D9B">
      <w:pPr>
        <w:spacing w:line="240" w:lineRule="auto"/>
        <w:jc w:val="center"/>
        <w:rPr>
          <w:rFonts w:asciiTheme="majorHAnsi" w:eastAsia="Arial Unicode MS" w:hAnsiTheme="majorHAnsi" w:cs="Arial"/>
          <w:b/>
          <w:sz w:val="28"/>
          <w:szCs w:val="28"/>
        </w:rPr>
      </w:pPr>
      <w:r w:rsidRPr="00674821">
        <w:rPr>
          <w:rFonts w:asciiTheme="majorHAnsi" w:eastAsia="Arial Unicode MS" w:hAnsiTheme="majorHAnsi" w:cs="Arial"/>
          <w:b/>
          <w:sz w:val="28"/>
          <w:szCs w:val="28"/>
        </w:rPr>
        <w:t>COUR D’APPEL DE NIAMEY</w:t>
      </w:r>
    </w:p>
    <w:p w:rsidR="005E1D9B" w:rsidRPr="00674821" w:rsidRDefault="005E1D9B" w:rsidP="005E1D9B">
      <w:pPr>
        <w:spacing w:line="240" w:lineRule="auto"/>
        <w:jc w:val="center"/>
        <w:rPr>
          <w:rFonts w:asciiTheme="majorHAnsi" w:eastAsia="Arial Unicode MS" w:hAnsiTheme="majorHAnsi" w:cs="Arial"/>
          <w:b/>
          <w:sz w:val="28"/>
          <w:szCs w:val="28"/>
        </w:rPr>
      </w:pPr>
      <w:r w:rsidRPr="00674821">
        <w:rPr>
          <w:rFonts w:asciiTheme="majorHAnsi" w:eastAsia="Arial Unicode MS" w:hAnsiTheme="majorHAnsi" w:cs="Arial"/>
          <w:b/>
          <w:sz w:val="28"/>
          <w:szCs w:val="28"/>
        </w:rPr>
        <w:t>TRIBUNAL DE COMMERCE DE NIAMEY</w:t>
      </w:r>
    </w:p>
    <w:tbl>
      <w:tblPr>
        <w:tblW w:w="10065" w:type="dxa"/>
        <w:tblInd w:w="-318" w:type="dxa"/>
        <w:tblBorders>
          <w:insideH w:val="single" w:sz="4" w:space="0" w:color="000000"/>
          <w:insideV w:val="single" w:sz="4" w:space="0" w:color="000000"/>
        </w:tblBorders>
        <w:tblLook w:val="04A0"/>
      </w:tblPr>
      <w:tblGrid>
        <w:gridCol w:w="3120"/>
        <w:gridCol w:w="6945"/>
      </w:tblGrid>
      <w:tr w:rsidR="005E1D9B" w:rsidRPr="00674821" w:rsidTr="005976F1">
        <w:tc>
          <w:tcPr>
            <w:tcW w:w="3120" w:type="dxa"/>
            <w:tcBorders>
              <w:top w:val="nil"/>
              <w:left w:val="nil"/>
              <w:bottom w:val="nil"/>
              <w:right w:val="single" w:sz="4" w:space="0" w:color="000000"/>
            </w:tcBorders>
          </w:tcPr>
          <w:p w:rsidR="005E1D9B" w:rsidRPr="00674821" w:rsidRDefault="005E1D9B" w:rsidP="005976F1">
            <w:pPr>
              <w:spacing w:line="240" w:lineRule="auto"/>
              <w:jc w:val="center"/>
              <w:rPr>
                <w:rFonts w:asciiTheme="majorHAnsi" w:eastAsia="Arial Unicode MS" w:hAnsiTheme="majorHAnsi" w:cs="Arial"/>
                <w:b/>
                <w:sz w:val="28"/>
                <w:szCs w:val="28"/>
              </w:rPr>
            </w:pPr>
            <w:r w:rsidRPr="00674821">
              <w:rPr>
                <w:rFonts w:asciiTheme="majorHAnsi" w:eastAsia="Arial Unicode MS" w:hAnsiTheme="majorHAnsi" w:cs="Arial"/>
                <w:b/>
                <w:sz w:val="28"/>
                <w:szCs w:val="28"/>
              </w:rPr>
              <w:t>___________________</w:t>
            </w:r>
          </w:p>
          <w:p w:rsidR="005E1D9B" w:rsidRPr="00674821" w:rsidRDefault="005E1D9B" w:rsidP="005976F1">
            <w:pPr>
              <w:spacing w:line="240" w:lineRule="auto"/>
              <w:jc w:val="center"/>
              <w:rPr>
                <w:rFonts w:asciiTheme="majorHAnsi" w:eastAsia="Arial Unicode MS" w:hAnsiTheme="majorHAnsi" w:cs="Arial"/>
                <w:b/>
                <w:sz w:val="28"/>
                <w:szCs w:val="28"/>
              </w:rPr>
            </w:pPr>
            <w:r w:rsidRPr="00674821">
              <w:rPr>
                <w:rFonts w:asciiTheme="majorHAnsi" w:eastAsia="Arial Unicode MS" w:hAnsiTheme="majorHAnsi" w:cs="Arial"/>
                <w:b/>
                <w:sz w:val="28"/>
                <w:szCs w:val="28"/>
              </w:rPr>
              <w:t xml:space="preserve">JUGEMENT COMMERCIAL </w:t>
            </w:r>
            <w:r w:rsidR="009D00A7">
              <w:rPr>
                <w:rFonts w:asciiTheme="majorHAnsi" w:eastAsia="Arial Unicode MS" w:hAnsiTheme="majorHAnsi" w:cs="Arial"/>
                <w:b/>
                <w:color w:val="000000" w:themeColor="text1"/>
                <w:sz w:val="28"/>
                <w:szCs w:val="28"/>
              </w:rPr>
              <w:t xml:space="preserve">N°130 </w:t>
            </w:r>
            <w:r w:rsidR="00430341" w:rsidRPr="00674821">
              <w:rPr>
                <w:rFonts w:asciiTheme="majorHAnsi" w:eastAsia="Arial Unicode MS" w:hAnsiTheme="majorHAnsi" w:cs="Arial"/>
                <w:b/>
                <w:sz w:val="28"/>
                <w:szCs w:val="28"/>
              </w:rPr>
              <w:t>du 09/11</w:t>
            </w:r>
            <w:r w:rsidRPr="00674821">
              <w:rPr>
                <w:rFonts w:asciiTheme="majorHAnsi" w:eastAsia="Arial Unicode MS" w:hAnsiTheme="majorHAnsi" w:cs="Arial"/>
                <w:b/>
                <w:sz w:val="28"/>
                <w:szCs w:val="28"/>
              </w:rPr>
              <w:t>/2017</w:t>
            </w:r>
          </w:p>
          <w:p w:rsidR="005E1D9B" w:rsidRPr="00674821" w:rsidRDefault="005E1D9B" w:rsidP="005976F1">
            <w:pPr>
              <w:spacing w:line="240" w:lineRule="auto"/>
              <w:rPr>
                <w:rFonts w:asciiTheme="majorHAnsi" w:eastAsia="Arial Unicode MS" w:hAnsiTheme="majorHAnsi" w:cs="Arial"/>
                <w:b/>
                <w:sz w:val="28"/>
                <w:szCs w:val="28"/>
              </w:rPr>
            </w:pPr>
            <w:r w:rsidRPr="00674821">
              <w:rPr>
                <w:rFonts w:asciiTheme="majorHAnsi" w:eastAsia="Arial Unicode MS" w:hAnsiTheme="majorHAnsi" w:cs="Arial"/>
                <w:b/>
                <w:sz w:val="28"/>
                <w:szCs w:val="28"/>
              </w:rPr>
              <w:t xml:space="preserve">   CONTRADICTOIRE</w:t>
            </w:r>
          </w:p>
          <w:p w:rsidR="005E1D9B" w:rsidRPr="00674821" w:rsidRDefault="005E1D9B" w:rsidP="005976F1">
            <w:pPr>
              <w:spacing w:line="240" w:lineRule="auto"/>
              <w:rPr>
                <w:rFonts w:asciiTheme="majorHAnsi" w:eastAsia="Arial Unicode MS" w:hAnsiTheme="majorHAnsi" w:cs="Arial"/>
                <w:b/>
                <w:sz w:val="28"/>
                <w:szCs w:val="28"/>
              </w:rPr>
            </w:pPr>
          </w:p>
          <w:p w:rsidR="005E1D9B" w:rsidRPr="00674821" w:rsidRDefault="005E1D9B" w:rsidP="005976F1">
            <w:pPr>
              <w:spacing w:line="240" w:lineRule="auto"/>
              <w:rPr>
                <w:rFonts w:asciiTheme="majorHAnsi" w:eastAsia="Arial Unicode MS" w:hAnsiTheme="majorHAnsi" w:cs="Arial"/>
                <w:b/>
                <w:sz w:val="28"/>
                <w:szCs w:val="28"/>
                <w:u w:val="single"/>
              </w:rPr>
            </w:pPr>
            <w:r w:rsidRPr="00674821">
              <w:rPr>
                <w:rFonts w:asciiTheme="majorHAnsi" w:eastAsia="Arial Unicode MS" w:hAnsiTheme="majorHAnsi" w:cs="Arial"/>
                <w:b/>
                <w:sz w:val="28"/>
                <w:szCs w:val="28"/>
                <w:u w:val="single"/>
              </w:rPr>
              <w:t>AFFAIRE</w:t>
            </w:r>
            <w:r w:rsidRPr="00674821">
              <w:rPr>
                <w:rFonts w:asciiTheme="majorHAnsi" w:eastAsia="Arial Unicode MS" w:hAnsiTheme="majorHAnsi" w:cs="Arial"/>
                <w:b/>
                <w:sz w:val="28"/>
                <w:szCs w:val="28"/>
              </w:rPr>
              <w:t> :</w:t>
            </w:r>
          </w:p>
          <w:p w:rsidR="005E1D9B" w:rsidRPr="00674821" w:rsidRDefault="00680942" w:rsidP="005976F1">
            <w:pPr>
              <w:spacing w:line="240" w:lineRule="auto"/>
              <w:rPr>
                <w:rFonts w:asciiTheme="majorHAnsi" w:eastAsia="Arial Unicode MS" w:hAnsiTheme="majorHAnsi" w:cs="Arial"/>
                <w:b/>
                <w:sz w:val="28"/>
                <w:szCs w:val="28"/>
              </w:rPr>
            </w:pPr>
            <w:r w:rsidRPr="00674821">
              <w:rPr>
                <w:rFonts w:asciiTheme="majorHAnsi" w:hAnsiTheme="majorHAnsi" w:cs="Courier New"/>
                <w:b/>
                <w:sz w:val="28"/>
                <w:szCs w:val="28"/>
                <w:u w:val="single"/>
              </w:rPr>
              <w:t>DIALLO OUSMANE</w:t>
            </w:r>
          </w:p>
          <w:p w:rsidR="005E1D9B" w:rsidRPr="00674821" w:rsidRDefault="005E1D9B" w:rsidP="005976F1">
            <w:pPr>
              <w:spacing w:line="240" w:lineRule="auto"/>
              <w:jc w:val="center"/>
              <w:rPr>
                <w:rFonts w:asciiTheme="majorHAnsi" w:eastAsia="Arial Unicode MS" w:hAnsiTheme="majorHAnsi" w:cs="Arial"/>
                <w:b/>
                <w:sz w:val="28"/>
                <w:szCs w:val="28"/>
              </w:rPr>
            </w:pPr>
            <w:r w:rsidRPr="00674821">
              <w:rPr>
                <w:rFonts w:asciiTheme="majorHAnsi" w:eastAsia="Arial Unicode MS" w:hAnsiTheme="majorHAnsi" w:cs="Arial"/>
                <w:b/>
                <w:sz w:val="28"/>
                <w:szCs w:val="28"/>
              </w:rPr>
              <w:t>C/</w:t>
            </w:r>
          </w:p>
          <w:p w:rsidR="005E1D9B" w:rsidRPr="00674821" w:rsidRDefault="00680942" w:rsidP="005976F1">
            <w:pPr>
              <w:spacing w:line="240" w:lineRule="auto"/>
              <w:rPr>
                <w:rFonts w:asciiTheme="majorHAnsi" w:eastAsia="Bookman Old Style,Courier New" w:hAnsiTheme="majorHAnsi" w:cs="Bookman Old Style,Courier New"/>
                <w:b/>
                <w:bCs/>
                <w:sz w:val="28"/>
                <w:szCs w:val="28"/>
                <w:u w:val="single"/>
              </w:rPr>
            </w:pPr>
            <w:r w:rsidRPr="00674821">
              <w:rPr>
                <w:rFonts w:asciiTheme="majorHAnsi" w:eastAsia="Bookman Old Style,Courier New" w:hAnsiTheme="majorHAnsi" w:cs="Bookman Old Style,Courier New"/>
                <w:b/>
                <w:bCs/>
                <w:sz w:val="28"/>
                <w:szCs w:val="28"/>
                <w:u w:val="single"/>
              </w:rPr>
              <w:t>LYDIA LUDIC</w:t>
            </w:r>
          </w:p>
          <w:p w:rsidR="005E1D9B" w:rsidRPr="00674821" w:rsidRDefault="005E1D9B" w:rsidP="005976F1">
            <w:pPr>
              <w:spacing w:line="240" w:lineRule="auto"/>
              <w:rPr>
                <w:rFonts w:asciiTheme="majorHAnsi" w:hAnsiTheme="majorHAnsi"/>
                <w:b/>
                <w:sz w:val="28"/>
                <w:szCs w:val="28"/>
                <w:u w:val="single"/>
              </w:rPr>
            </w:pPr>
          </w:p>
          <w:p w:rsidR="005E1D9B" w:rsidRPr="00674821" w:rsidRDefault="005E1D9B" w:rsidP="005976F1">
            <w:pPr>
              <w:spacing w:line="240" w:lineRule="auto"/>
              <w:rPr>
                <w:rFonts w:asciiTheme="majorHAnsi" w:eastAsia="Arial Unicode MS" w:hAnsiTheme="majorHAnsi" w:cs="Arial"/>
                <w:b/>
                <w:sz w:val="28"/>
                <w:szCs w:val="28"/>
              </w:rPr>
            </w:pPr>
          </w:p>
        </w:tc>
        <w:tc>
          <w:tcPr>
            <w:tcW w:w="6945" w:type="dxa"/>
            <w:tcBorders>
              <w:top w:val="nil"/>
              <w:left w:val="single" w:sz="4" w:space="0" w:color="000000"/>
              <w:bottom w:val="nil"/>
              <w:right w:val="nil"/>
            </w:tcBorders>
            <w:hideMark/>
          </w:tcPr>
          <w:p w:rsidR="005E1D9B" w:rsidRPr="00674821" w:rsidRDefault="005E1D9B" w:rsidP="009D00A7">
            <w:pPr>
              <w:spacing w:line="240" w:lineRule="auto"/>
              <w:jc w:val="center"/>
              <w:rPr>
                <w:rFonts w:asciiTheme="majorHAnsi" w:eastAsia="Arial Unicode MS" w:hAnsiTheme="majorHAnsi" w:cs="Aharoni"/>
                <w:b/>
                <w:sz w:val="28"/>
                <w:szCs w:val="28"/>
                <w:u w:val="single"/>
                <w:lang w:eastAsia="fr-FR"/>
              </w:rPr>
            </w:pPr>
            <w:r w:rsidRPr="00674821">
              <w:rPr>
                <w:rFonts w:asciiTheme="majorHAnsi" w:eastAsia="Arial Unicode MS" w:hAnsiTheme="majorHAnsi" w:cs="Aharoni"/>
                <w:b/>
                <w:sz w:val="28"/>
                <w:szCs w:val="28"/>
                <w:u w:val="single"/>
              </w:rPr>
              <w:t>AU</w:t>
            </w:r>
            <w:r w:rsidR="00430341" w:rsidRPr="00674821">
              <w:rPr>
                <w:rFonts w:asciiTheme="majorHAnsi" w:eastAsia="Arial Unicode MS" w:hAnsiTheme="majorHAnsi" w:cs="Aharoni"/>
                <w:b/>
                <w:sz w:val="28"/>
                <w:szCs w:val="28"/>
                <w:u w:val="single"/>
              </w:rPr>
              <w:t>DIENCE PUBLIQUE ORDINAIRE DU 09 NOVEMBRE</w:t>
            </w:r>
            <w:r w:rsidRPr="00674821">
              <w:rPr>
                <w:rFonts w:asciiTheme="majorHAnsi" w:eastAsia="Arial Unicode MS" w:hAnsiTheme="majorHAnsi" w:cs="Aharoni"/>
                <w:b/>
                <w:sz w:val="28"/>
                <w:szCs w:val="28"/>
                <w:u w:val="single"/>
              </w:rPr>
              <w:t xml:space="preserve"> 2017</w:t>
            </w:r>
          </w:p>
          <w:p w:rsidR="005E1D9B" w:rsidRDefault="005E1D9B" w:rsidP="005976F1">
            <w:pPr>
              <w:spacing w:line="240" w:lineRule="auto"/>
              <w:ind w:firstLine="708"/>
              <w:jc w:val="both"/>
              <w:rPr>
                <w:rFonts w:asciiTheme="majorHAnsi" w:eastAsia="Times New Roman" w:hAnsiTheme="majorHAnsi" w:cs="Aharoni"/>
                <w:sz w:val="28"/>
                <w:szCs w:val="28"/>
              </w:rPr>
            </w:pPr>
            <w:r w:rsidRPr="00674821">
              <w:rPr>
                <w:rFonts w:asciiTheme="majorHAnsi" w:eastAsia="Times New Roman" w:hAnsiTheme="majorHAnsi" w:cs="Aharoni"/>
                <w:sz w:val="28"/>
                <w:szCs w:val="28"/>
              </w:rPr>
              <w:t>Le Tribunal de  Commerce  de Niamey en son au</w:t>
            </w:r>
            <w:r w:rsidR="00AF2278" w:rsidRPr="00674821">
              <w:rPr>
                <w:rFonts w:asciiTheme="majorHAnsi" w:eastAsia="Times New Roman" w:hAnsiTheme="majorHAnsi" w:cs="Aharoni"/>
                <w:sz w:val="28"/>
                <w:szCs w:val="28"/>
              </w:rPr>
              <w:t xml:space="preserve">dience publique ordinaire du  Neuf Novembre </w:t>
            </w:r>
            <w:r w:rsidRPr="00674821">
              <w:rPr>
                <w:rFonts w:asciiTheme="majorHAnsi" w:eastAsia="Times New Roman" w:hAnsiTheme="majorHAnsi" w:cs="Aharoni"/>
                <w:sz w:val="28"/>
                <w:szCs w:val="28"/>
              </w:rPr>
              <w:t xml:space="preserve"> Deux-mil dix-sept, tenue pour les affaires commerciales par </w:t>
            </w:r>
            <w:r w:rsidRPr="00674821">
              <w:rPr>
                <w:rFonts w:asciiTheme="majorHAnsi" w:eastAsia="Times New Roman" w:hAnsiTheme="majorHAnsi" w:cs="Aharoni"/>
                <w:b/>
                <w:sz w:val="28"/>
                <w:szCs w:val="28"/>
              </w:rPr>
              <w:t xml:space="preserve">YACOUBA ISSAKA, </w:t>
            </w:r>
            <w:r w:rsidRPr="00674821">
              <w:rPr>
                <w:rFonts w:asciiTheme="majorHAnsi" w:eastAsia="Times New Roman" w:hAnsiTheme="majorHAnsi" w:cs="Aharoni"/>
                <w:sz w:val="28"/>
                <w:szCs w:val="28"/>
              </w:rPr>
              <w:t xml:space="preserve">Juge au Tribunal,  </w:t>
            </w:r>
            <w:r w:rsidRPr="00674821">
              <w:rPr>
                <w:rFonts w:asciiTheme="majorHAnsi" w:eastAsia="Times New Roman" w:hAnsiTheme="majorHAnsi" w:cs="Aharoni"/>
                <w:b/>
                <w:sz w:val="28"/>
                <w:szCs w:val="28"/>
                <w:u w:val="single"/>
              </w:rPr>
              <w:t>PRESIDENT</w:t>
            </w:r>
            <w:r w:rsidRPr="00674821">
              <w:rPr>
                <w:rFonts w:asciiTheme="majorHAnsi" w:eastAsia="Times New Roman" w:hAnsiTheme="majorHAnsi" w:cs="Aharoni"/>
                <w:sz w:val="28"/>
                <w:szCs w:val="28"/>
              </w:rPr>
              <w:t xml:space="preserve">, en présence de </w:t>
            </w:r>
            <w:r w:rsidRPr="00674821">
              <w:rPr>
                <w:rFonts w:asciiTheme="majorHAnsi" w:eastAsia="Times New Roman" w:hAnsiTheme="majorHAnsi" w:cs="Aharoni"/>
                <w:b/>
                <w:sz w:val="28"/>
                <w:szCs w:val="28"/>
              </w:rPr>
              <w:t xml:space="preserve">MESSIEURS YACOUBOU DAN MARADI </w:t>
            </w:r>
            <w:r w:rsidRPr="00674821">
              <w:rPr>
                <w:rFonts w:asciiTheme="majorHAnsi" w:eastAsia="Times New Roman" w:hAnsiTheme="majorHAnsi" w:cs="Aharoni"/>
                <w:sz w:val="28"/>
                <w:szCs w:val="28"/>
              </w:rPr>
              <w:t xml:space="preserve">et </w:t>
            </w:r>
            <w:r w:rsidR="009D00A7">
              <w:rPr>
                <w:rFonts w:asciiTheme="majorHAnsi" w:eastAsia="Times New Roman" w:hAnsiTheme="majorHAnsi" w:cs="Aharoni"/>
                <w:b/>
                <w:sz w:val="28"/>
                <w:szCs w:val="28"/>
              </w:rPr>
              <w:t>SAHABI YAGI</w:t>
            </w:r>
            <w:r w:rsidRPr="00674821">
              <w:rPr>
                <w:rFonts w:asciiTheme="majorHAnsi" w:eastAsia="Times New Roman" w:hAnsiTheme="majorHAnsi" w:cs="Aharoni"/>
                <w:sz w:val="28"/>
                <w:szCs w:val="28"/>
              </w:rPr>
              <w:t xml:space="preserve">, Juges Consulaires, </w:t>
            </w:r>
            <w:r w:rsidRPr="00674821">
              <w:rPr>
                <w:rFonts w:asciiTheme="majorHAnsi" w:eastAsia="Times New Roman" w:hAnsiTheme="majorHAnsi" w:cs="Aharoni"/>
                <w:b/>
                <w:sz w:val="28"/>
                <w:szCs w:val="28"/>
                <w:u w:val="single"/>
              </w:rPr>
              <w:t>MEMBRES</w:t>
            </w:r>
            <w:r w:rsidRPr="00674821">
              <w:rPr>
                <w:rFonts w:asciiTheme="majorHAnsi" w:eastAsia="Times New Roman" w:hAnsiTheme="majorHAnsi" w:cs="Aharoni"/>
                <w:sz w:val="28"/>
                <w:szCs w:val="28"/>
              </w:rPr>
              <w:t xml:space="preserve">, assistés de </w:t>
            </w:r>
            <w:r w:rsidRPr="00674821">
              <w:rPr>
                <w:rFonts w:asciiTheme="majorHAnsi" w:eastAsia="Times New Roman" w:hAnsiTheme="majorHAnsi" w:cs="Aharoni"/>
                <w:b/>
                <w:sz w:val="28"/>
                <w:szCs w:val="28"/>
              </w:rPr>
              <w:t>Maitre  COULIBALY MARIATOU</w:t>
            </w:r>
            <w:r w:rsidRPr="00674821">
              <w:rPr>
                <w:rFonts w:asciiTheme="majorHAnsi" w:eastAsia="Times New Roman" w:hAnsiTheme="majorHAnsi" w:cs="Aharoni"/>
                <w:sz w:val="28"/>
                <w:szCs w:val="28"/>
              </w:rPr>
              <w:t xml:space="preserve">, </w:t>
            </w:r>
            <w:r w:rsidRPr="00674821">
              <w:rPr>
                <w:rFonts w:asciiTheme="majorHAnsi" w:eastAsia="Times New Roman" w:hAnsiTheme="majorHAnsi" w:cs="Aharoni"/>
                <w:b/>
                <w:sz w:val="28"/>
                <w:szCs w:val="28"/>
                <w:u w:val="single"/>
              </w:rPr>
              <w:t>Greffière</w:t>
            </w:r>
            <w:r w:rsidRPr="00674821">
              <w:rPr>
                <w:rFonts w:asciiTheme="majorHAnsi" w:eastAsia="Times New Roman" w:hAnsiTheme="majorHAnsi" w:cs="Aharoni"/>
                <w:sz w:val="28"/>
                <w:szCs w:val="28"/>
              </w:rPr>
              <w:t xml:space="preserve"> a rendu le jugement dont la teneur suit :</w:t>
            </w:r>
          </w:p>
          <w:p w:rsidR="00EE0E61" w:rsidRPr="0062720E" w:rsidRDefault="00EE0E61" w:rsidP="00EE0E61">
            <w:pPr>
              <w:jc w:val="both"/>
              <w:rPr>
                <w:rFonts w:asciiTheme="majorHAnsi" w:eastAsiaTheme="minorEastAsia" w:hAnsiTheme="majorHAnsi" w:cs="Aharoni"/>
                <w:sz w:val="28"/>
                <w:szCs w:val="28"/>
              </w:rPr>
            </w:pPr>
            <w:r w:rsidRPr="0062720E">
              <w:rPr>
                <w:rFonts w:asciiTheme="majorHAnsi" w:hAnsiTheme="majorHAnsi" w:cs="Aharoni"/>
                <w:b/>
                <w:sz w:val="28"/>
                <w:szCs w:val="28"/>
              </w:rPr>
              <w:t>ENTRE</w:t>
            </w:r>
          </w:p>
          <w:p w:rsidR="00FE5405" w:rsidRPr="00674821" w:rsidRDefault="00DE07F0" w:rsidP="00FE5405">
            <w:pPr>
              <w:spacing w:line="240" w:lineRule="auto"/>
              <w:jc w:val="both"/>
              <w:rPr>
                <w:rFonts w:asciiTheme="majorHAnsi" w:hAnsiTheme="majorHAnsi"/>
                <w:b/>
                <w:i/>
                <w:sz w:val="28"/>
                <w:szCs w:val="28"/>
              </w:rPr>
            </w:pPr>
            <w:r w:rsidRPr="00674821">
              <w:rPr>
                <w:rFonts w:asciiTheme="majorHAnsi" w:hAnsiTheme="majorHAnsi" w:cs="Courier New"/>
                <w:b/>
                <w:sz w:val="28"/>
                <w:szCs w:val="28"/>
                <w:u w:val="single"/>
              </w:rPr>
              <w:t>DIALLO OUSMANE</w:t>
            </w:r>
            <w:r w:rsidR="005E1D9B" w:rsidRPr="00674821">
              <w:rPr>
                <w:rFonts w:asciiTheme="majorHAnsi" w:hAnsiTheme="majorHAnsi" w:cs="Courier New"/>
                <w:b/>
                <w:sz w:val="28"/>
                <w:szCs w:val="28"/>
                <w:u w:val="single"/>
              </w:rPr>
              <w:t>,</w:t>
            </w:r>
            <w:r w:rsidR="007A6F1C" w:rsidRPr="00674821">
              <w:rPr>
                <w:rFonts w:asciiTheme="majorHAnsi" w:hAnsiTheme="majorHAnsi" w:cs="Courier New"/>
                <w:sz w:val="28"/>
                <w:szCs w:val="28"/>
              </w:rPr>
              <w:t xml:space="preserve"> Directeur du Groupe Sahélien</w:t>
            </w:r>
            <w:r w:rsidRPr="00674821">
              <w:rPr>
                <w:rFonts w:asciiTheme="majorHAnsi" w:hAnsiTheme="majorHAnsi" w:cs="Courier New"/>
                <w:sz w:val="28"/>
                <w:szCs w:val="28"/>
              </w:rPr>
              <w:t xml:space="preserve"> d’</w:t>
            </w:r>
            <w:r w:rsidR="00DA0FF7" w:rsidRPr="00674821">
              <w:rPr>
                <w:rFonts w:asciiTheme="majorHAnsi" w:hAnsiTheme="majorHAnsi" w:cs="Courier New"/>
                <w:sz w:val="28"/>
                <w:szCs w:val="28"/>
              </w:rPr>
              <w:t>Ingénierie, 26, Avenue de l’OUA BP 11</w:t>
            </w:r>
            <w:r w:rsidR="00492739" w:rsidRPr="00674821">
              <w:rPr>
                <w:rFonts w:asciiTheme="majorHAnsi" w:hAnsiTheme="majorHAnsi" w:cs="Courier New"/>
                <w:sz w:val="28"/>
                <w:szCs w:val="28"/>
              </w:rPr>
              <w:t xml:space="preserve">836 Niameyné  </w:t>
            </w:r>
            <w:r w:rsidR="00643F08" w:rsidRPr="00674821">
              <w:rPr>
                <w:rFonts w:asciiTheme="majorHAnsi" w:hAnsiTheme="majorHAnsi" w:cs="Courier New"/>
                <w:sz w:val="28"/>
                <w:szCs w:val="28"/>
              </w:rPr>
              <w:t xml:space="preserve"> , Téléphone : 89.44.00.01</w:t>
            </w:r>
            <w:r w:rsidR="005E1D9B" w:rsidRPr="00674821">
              <w:rPr>
                <w:rFonts w:asciiTheme="majorHAnsi" w:hAnsiTheme="majorHAnsi" w:cs="Courier New"/>
                <w:sz w:val="28"/>
                <w:szCs w:val="28"/>
              </w:rPr>
              <w:t xml:space="preserve">  ayant pour  conseil, </w:t>
            </w:r>
            <w:r w:rsidR="00FE5405" w:rsidRPr="00674821">
              <w:rPr>
                <w:rFonts w:asciiTheme="majorHAnsi" w:hAnsiTheme="majorHAnsi" w:cs="Courier New"/>
                <w:i/>
                <w:sz w:val="28"/>
                <w:szCs w:val="28"/>
              </w:rPr>
              <w:t xml:space="preserve">assisté de Maitre OUMAROU SANDA KADRI, demeurant, Boulevard de l’Indépendance, quartier Poudrière, face Pharmacie Cité </w:t>
            </w:r>
            <w:r w:rsidR="004370A2" w:rsidRPr="00674821">
              <w:rPr>
                <w:rFonts w:asciiTheme="majorHAnsi" w:hAnsiTheme="majorHAnsi" w:cs="Courier New"/>
                <w:i/>
                <w:sz w:val="28"/>
                <w:szCs w:val="28"/>
              </w:rPr>
              <w:t>Fayçal</w:t>
            </w:r>
            <w:r w:rsidR="00FE5405" w:rsidRPr="00674821">
              <w:rPr>
                <w:rFonts w:asciiTheme="majorHAnsi" w:hAnsiTheme="majorHAnsi" w:cs="Courier New"/>
                <w:i/>
                <w:sz w:val="28"/>
                <w:szCs w:val="28"/>
              </w:rPr>
              <w:t>, CI 18</w:t>
            </w:r>
            <w:r w:rsidR="004370A2" w:rsidRPr="00674821">
              <w:rPr>
                <w:rFonts w:asciiTheme="majorHAnsi" w:hAnsiTheme="majorHAnsi" w:cs="Courier New"/>
                <w:i/>
                <w:sz w:val="28"/>
                <w:szCs w:val="28"/>
              </w:rPr>
              <w:t>, porte</w:t>
            </w:r>
            <w:r w:rsidR="00FE5405" w:rsidRPr="00674821">
              <w:rPr>
                <w:rFonts w:asciiTheme="majorHAnsi" w:hAnsiTheme="majorHAnsi" w:cs="Courier New"/>
                <w:i/>
                <w:sz w:val="28"/>
                <w:szCs w:val="28"/>
              </w:rPr>
              <w:t xml:space="preserve"> N°3927, BP </w:t>
            </w:r>
            <w:r w:rsidR="00ED7BF2" w:rsidRPr="00674821">
              <w:rPr>
                <w:rFonts w:asciiTheme="majorHAnsi" w:hAnsiTheme="majorHAnsi" w:cs="Courier New"/>
                <w:i/>
                <w:sz w:val="28"/>
                <w:szCs w:val="28"/>
              </w:rPr>
              <w:t>: 10.014</w:t>
            </w:r>
            <w:r w:rsidR="00FE5405" w:rsidRPr="00674821">
              <w:rPr>
                <w:rFonts w:asciiTheme="majorHAnsi" w:hAnsiTheme="majorHAnsi" w:cs="Courier New"/>
                <w:i/>
                <w:sz w:val="28"/>
                <w:szCs w:val="28"/>
              </w:rPr>
              <w:t xml:space="preserve"> Niamey Rue au cabinet duquel domicile est élu pour la présente et ses suites ;</w:t>
            </w:r>
          </w:p>
          <w:p w:rsidR="005E1D9B" w:rsidRPr="00FA5F24" w:rsidRDefault="005E1D9B" w:rsidP="005976F1">
            <w:pPr>
              <w:spacing w:line="240" w:lineRule="auto"/>
              <w:jc w:val="right"/>
              <w:rPr>
                <w:rFonts w:asciiTheme="majorHAnsi" w:hAnsiTheme="majorHAnsi"/>
                <w:b/>
                <w:sz w:val="28"/>
                <w:szCs w:val="28"/>
              </w:rPr>
            </w:pPr>
            <w:r w:rsidRPr="00FA5F24">
              <w:rPr>
                <w:rFonts w:asciiTheme="majorHAnsi" w:hAnsiTheme="majorHAnsi" w:cs="Courier New"/>
                <w:b/>
                <w:sz w:val="28"/>
                <w:szCs w:val="28"/>
              </w:rPr>
              <w:t>DEMANDEUR</w:t>
            </w:r>
            <w:r w:rsidR="009D00A7" w:rsidRPr="00FA5F24">
              <w:rPr>
                <w:rFonts w:asciiTheme="majorHAnsi" w:hAnsiTheme="majorHAnsi" w:cs="Courier New"/>
                <w:b/>
                <w:sz w:val="28"/>
                <w:szCs w:val="28"/>
              </w:rPr>
              <w:t xml:space="preserve">                                                                                 D’UNE PART</w:t>
            </w:r>
          </w:p>
          <w:p w:rsidR="005E1D9B" w:rsidRPr="00674821" w:rsidRDefault="005E1D9B" w:rsidP="009D00A7">
            <w:pPr>
              <w:rPr>
                <w:rFonts w:asciiTheme="majorHAnsi" w:eastAsia="Bookman Old Style,Courier New" w:hAnsiTheme="majorHAnsi" w:cs="Bookman Old Style,Courier New"/>
                <w:sz w:val="28"/>
                <w:szCs w:val="28"/>
              </w:rPr>
            </w:pPr>
            <w:r w:rsidRPr="00674821">
              <w:rPr>
                <w:rFonts w:asciiTheme="majorHAnsi" w:hAnsiTheme="majorHAnsi" w:cs="Courier New"/>
                <w:b/>
                <w:sz w:val="28"/>
                <w:szCs w:val="28"/>
              </w:rPr>
              <w:t>E</w:t>
            </w:r>
            <w:r w:rsidR="00FA5F24">
              <w:rPr>
                <w:rFonts w:asciiTheme="majorHAnsi" w:hAnsiTheme="majorHAnsi" w:cs="Courier New"/>
                <w:b/>
                <w:sz w:val="28"/>
                <w:szCs w:val="28"/>
              </w:rPr>
              <w:t>T</w:t>
            </w:r>
          </w:p>
          <w:p w:rsidR="005E1D9B" w:rsidRPr="00674821" w:rsidRDefault="00980E69" w:rsidP="005976F1">
            <w:pPr>
              <w:spacing w:line="240" w:lineRule="auto"/>
              <w:jc w:val="both"/>
              <w:rPr>
                <w:rFonts w:asciiTheme="majorHAnsi" w:hAnsiTheme="majorHAnsi"/>
                <w:b/>
                <w:sz w:val="28"/>
                <w:szCs w:val="28"/>
              </w:rPr>
            </w:pPr>
            <w:r w:rsidRPr="00674821">
              <w:rPr>
                <w:rFonts w:asciiTheme="majorHAnsi" w:eastAsia="Bookman Old Style,Courier New" w:hAnsiTheme="majorHAnsi" w:cs="Bookman Old Style,Courier New"/>
                <w:b/>
                <w:bCs/>
                <w:sz w:val="28"/>
                <w:szCs w:val="28"/>
                <w:u w:val="single"/>
              </w:rPr>
              <w:t>LA SOCIETE LYDIA LUDIC :</w:t>
            </w:r>
            <w:r w:rsidRPr="00674821">
              <w:rPr>
                <w:rFonts w:asciiTheme="majorHAnsi" w:hAnsiTheme="majorHAnsi" w:cs="Courier New"/>
                <w:sz w:val="28"/>
                <w:szCs w:val="28"/>
              </w:rPr>
              <w:t xml:space="preserve"> Société à responsabilité limitée</w:t>
            </w:r>
            <w:r w:rsidR="00946231" w:rsidRPr="00674821">
              <w:rPr>
                <w:rFonts w:asciiTheme="majorHAnsi" w:hAnsiTheme="majorHAnsi" w:cs="Courier New"/>
                <w:sz w:val="28"/>
                <w:szCs w:val="28"/>
              </w:rPr>
              <w:t xml:space="preserve"> dont le siège social est sis à</w:t>
            </w:r>
            <w:r w:rsidR="00FD789F" w:rsidRPr="00674821">
              <w:rPr>
                <w:rFonts w:asciiTheme="majorHAnsi" w:hAnsiTheme="majorHAnsi" w:cs="Courier New"/>
                <w:sz w:val="28"/>
                <w:szCs w:val="28"/>
              </w:rPr>
              <w:t xml:space="preserve"> Niamey, BP </w:t>
            </w:r>
            <w:r w:rsidR="003369F9" w:rsidRPr="00674821">
              <w:rPr>
                <w:rFonts w:asciiTheme="majorHAnsi" w:hAnsiTheme="majorHAnsi" w:cs="Courier New"/>
                <w:sz w:val="28"/>
                <w:szCs w:val="28"/>
              </w:rPr>
              <w:t>: 10.806</w:t>
            </w:r>
            <w:r w:rsidR="00CF6DBB" w:rsidRPr="00674821">
              <w:rPr>
                <w:rFonts w:asciiTheme="majorHAnsi" w:hAnsiTheme="majorHAnsi" w:cs="Courier New"/>
                <w:sz w:val="28"/>
                <w:szCs w:val="28"/>
              </w:rPr>
              <w:t>, Rue</w:t>
            </w:r>
            <w:r w:rsidR="0085777F" w:rsidRPr="00674821">
              <w:rPr>
                <w:rFonts w:asciiTheme="majorHAnsi" w:hAnsiTheme="majorHAnsi" w:cs="Courier New"/>
                <w:sz w:val="28"/>
                <w:szCs w:val="28"/>
              </w:rPr>
              <w:t xml:space="preserve"> 140</w:t>
            </w:r>
            <w:r w:rsidR="003222B5" w:rsidRPr="00674821">
              <w:rPr>
                <w:rFonts w:asciiTheme="majorHAnsi" w:hAnsiTheme="majorHAnsi" w:cs="Courier New"/>
                <w:sz w:val="28"/>
                <w:szCs w:val="28"/>
              </w:rPr>
              <w:t>, Château 8, RC NI-NIM-2004-</w:t>
            </w:r>
            <w:r w:rsidR="006B2B40" w:rsidRPr="00674821">
              <w:rPr>
                <w:rFonts w:asciiTheme="majorHAnsi" w:hAnsiTheme="majorHAnsi" w:cs="Courier New"/>
                <w:sz w:val="28"/>
                <w:szCs w:val="28"/>
              </w:rPr>
              <w:t>B737-NIF 7564/R, Téléphone :</w:t>
            </w:r>
            <w:r w:rsidR="004329B8" w:rsidRPr="00674821">
              <w:rPr>
                <w:rFonts w:asciiTheme="majorHAnsi" w:hAnsiTheme="majorHAnsi" w:cs="Courier New"/>
                <w:sz w:val="28"/>
                <w:szCs w:val="28"/>
              </w:rPr>
              <w:t xml:space="preserve"> 20.35.01.30</w:t>
            </w:r>
            <w:r w:rsidR="005E1D9B" w:rsidRPr="00674821">
              <w:rPr>
                <w:rFonts w:asciiTheme="majorHAnsi" w:hAnsiTheme="majorHAnsi" w:cs="Courier New"/>
                <w:sz w:val="28"/>
                <w:szCs w:val="28"/>
              </w:rPr>
              <w:t xml:space="preserve"> représent</w:t>
            </w:r>
            <w:r w:rsidR="00BC21F6" w:rsidRPr="00674821">
              <w:rPr>
                <w:rFonts w:asciiTheme="majorHAnsi" w:hAnsiTheme="majorHAnsi" w:cs="Courier New"/>
                <w:sz w:val="28"/>
                <w:szCs w:val="28"/>
              </w:rPr>
              <w:t>é par le Cabinet YONKORI, au siège</w:t>
            </w:r>
            <w:r w:rsidR="005E1D9B" w:rsidRPr="00674821">
              <w:rPr>
                <w:rFonts w:asciiTheme="majorHAnsi" w:hAnsiTheme="majorHAnsi" w:cs="Courier New"/>
                <w:sz w:val="28"/>
                <w:szCs w:val="28"/>
              </w:rPr>
              <w:t xml:space="preserve"> duquel domicile est élu pour la présente et ses suites ;</w:t>
            </w:r>
          </w:p>
          <w:p w:rsidR="005E1D9B" w:rsidRPr="00FA5F24" w:rsidRDefault="00FA5F24" w:rsidP="00FA5F24">
            <w:pPr>
              <w:pStyle w:val="Paragraphedeliste"/>
              <w:spacing w:after="200" w:line="276" w:lineRule="auto"/>
              <w:jc w:val="right"/>
              <w:rPr>
                <w:rFonts w:asciiTheme="majorHAnsi" w:eastAsia="Bookman Old Style,Courier New" w:hAnsiTheme="majorHAnsi" w:cs="Bookman Old Style,Courier New"/>
                <w:bCs/>
                <w:sz w:val="28"/>
                <w:szCs w:val="28"/>
              </w:rPr>
            </w:pPr>
            <w:r>
              <w:rPr>
                <w:rFonts w:asciiTheme="majorHAnsi" w:eastAsia="Bookman Old Style,Courier New" w:hAnsiTheme="majorHAnsi" w:cs="Bookman Old Style,Courier New"/>
                <w:b/>
                <w:bCs/>
                <w:sz w:val="28"/>
                <w:szCs w:val="28"/>
                <w:u w:val="single"/>
              </w:rPr>
              <w:t>DEFENDEUR                                                                  D’AUTRE PART</w:t>
            </w:r>
          </w:p>
        </w:tc>
      </w:tr>
    </w:tbl>
    <w:p w:rsidR="005E1D9B" w:rsidRPr="00674821" w:rsidRDefault="005E1D9B" w:rsidP="005E1D9B">
      <w:pPr>
        <w:spacing w:line="240" w:lineRule="auto"/>
        <w:jc w:val="center"/>
        <w:rPr>
          <w:rFonts w:asciiTheme="majorHAnsi" w:hAnsiTheme="majorHAnsi" w:cstheme="majorBidi"/>
          <w:b/>
          <w:sz w:val="28"/>
          <w:szCs w:val="28"/>
          <w:u w:val="single"/>
        </w:rPr>
      </w:pPr>
      <w:r w:rsidRPr="00674821">
        <w:rPr>
          <w:rFonts w:asciiTheme="majorHAnsi" w:hAnsiTheme="majorHAnsi" w:cstheme="majorBidi"/>
          <w:b/>
          <w:sz w:val="28"/>
          <w:szCs w:val="28"/>
          <w:u w:val="single"/>
        </w:rPr>
        <w:lastRenderedPageBreak/>
        <w:t>FAITS ET PROCEDURES</w:t>
      </w:r>
    </w:p>
    <w:p w:rsidR="005E1D9B" w:rsidRPr="00674821" w:rsidRDefault="005E1D9B" w:rsidP="00EA44CD">
      <w:pPr>
        <w:spacing w:line="276" w:lineRule="auto"/>
        <w:ind w:firstLine="720"/>
        <w:jc w:val="both"/>
        <w:rPr>
          <w:rFonts w:asciiTheme="majorHAnsi" w:hAnsiTheme="majorHAnsi"/>
          <w:sz w:val="28"/>
          <w:szCs w:val="28"/>
        </w:rPr>
      </w:pPr>
      <w:r w:rsidRPr="00674821">
        <w:rPr>
          <w:rFonts w:asciiTheme="majorHAnsi" w:hAnsiTheme="majorHAnsi"/>
          <w:sz w:val="28"/>
          <w:szCs w:val="28"/>
        </w:rPr>
        <w:t>Par exploit d’assignation  en date du</w:t>
      </w:r>
      <w:r w:rsidR="00942059" w:rsidRPr="00674821">
        <w:rPr>
          <w:rFonts w:asciiTheme="majorHAnsi" w:hAnsiTheme="majorHAnsi"/>
          <w:sz w:val="28"/>
          <w:szCs w:val="28"/>
        </w:rPr>
        <w:t xml:space="preserve"> 02 Octobre</w:t>
      </w:r>
      <w:r w:rsidRPr="00674821">
        <w:rPr>
          <w:rFonts w:asciiTheme="majorHAnsi" w:hAnsiTheme="majorHAnsi"/>
          <w:sz w:val="28"/>
          <w:szCs w:val="28"/>
        </w:rPr>
        <w:t xml:space="preserve">  2017,</w:t>
      </w:r>
      <w:r w:rsidR="00BC0F57" w:rsidRPr="00674821">
        <w:rPr>
          <w:rFonts w:asciiTheme="majorHAnsi" w:hAnsiTheme="majorHAnsi"/>
          <w:sz w:val="28"/>
          <w:szCs w:val="28"/>
        </w:rPr>
        <w:t xml:space="preserve"> DIALLO OUSMANE</w:t>
      </w:r>
      <w:r w:rsidRPr="00674821">
        <w:rPr>
          <w:rFonts w:asciiTheme="majorHAnsi" w:hAnsiTheme="majorHAnsi"/>
          <w:sz w:val="28"/>
          <w:szCs w:val="28"/>
        </w:rPr>
        <w:t xml:space="preserve"> assignait l</w:t>
      </w:r>
      <w:r w:rsidR="00BC0F57" w:rsidRPr="00674821">
        <w:rPr>
          <w:rFonts w:asciiTheme="majorHAnsi" w:hAnsiTheme="majorHAnsi"/>
          <w:sz w:val="28"/>
          <w:szCs w:val="28"/>
        </w:rPr>
        <w:t>a Société LYDIA LUDIC</w:t>
      </w:r>
      <w:r w:rsidRPr="00674821">
        <w:rPr>
          <w:rFonts w:asciiTheme="majorHAnsi" w:hAnsiTheme="majorHAnsi"/>
          <w:sz w:val="28"/>
          <w:szCs w:val="28"/>
        </w:rPr>
        <w:t xml:space="preserve"> devant le </w:t>
      </w:r>
      <w:r w:rsidR="00BB61A2">
        <w:rPr>
          <w:rFonts w:asciiTheme="majorHAnsi" w:hAnsiTheme="majorHAnsi"/>
          <w:sz w:val="28"/>
          <w:szCs w:val="28"/>
        </w:rPr>
        <w:t xml:space="preserve">Président du </w:t>
      </w:r>
      <w:r w:rsidRPr="00674821">
        <w:rPr>
          <w:rFonts w:asciiTheme="majorHAnsi" w:hAnsiTheme="majorHAnsi"/>
          <w:sz w:val="28"/>
          <w:szCs w:val="28"/>
        </w:rPr>
        <w:t xml:space="preserve">Tribunal de Commerce de Niamey </w:t>
      </w:r>
      <w:r w:rsidR="002923F5" w:rsidRPr="00674821">
        <w:rPr>
          <w:rFonts w:asciiTheme="majorHAnsi" w:hAnsiTheme="majorHAnsi"/>
          <w:sz w:val="28"/>
          <w:szCs w:val="28"/>
        </w:rPr>
        <w:t>pour s</w:t>
      </w:r>
      <w:r w:rsidR="00140618" w:rsidRPr="00674821">
        <w:rPr>
          <w:rFonts w:asciiTheme="majorHAnsi" w:hAnsiTheme="majorHAnsi"/>
          <w:sz w:val="28"/>
          <w:szCs w:val="28"/>
        </w:rPr>
        <w:t>’entendre :</w:t>
      </w:r>
    </w:p>
    <w:p w:rsidR="00673128" w:rsidRPr="00674821" w:rsidRDefault="00673128" w:rsidP="004143B8">
      <w:pPr>
        <w:jc w:val="center"/>
        <w:rPr>
          <w:rFonts w:asciiTheme="majorHAnsi" w:hAnsiTheme="majorHAnsi"/>
          <w:sz w:val="28"/>
          <w:szCs w:val="28"/>
        </w:rPr>
      </w:pPr>
      <w:r w:rsidRPr="004143B8">
        <w:rPr>
          <w:rFonts w:asciiTheme="majorHAnsi" w:hAnsiTheme="majorHAnsi"/>
          <w:b/>
          <w:sz w:val="28"/>
          <w:szCs w:val="28"/>
        </w:rPr>
        <w:t>En la forme</w:t>
      </w:r>
      <w:r w:rsidR="0080150F" w:rsidRPr="00674821">
        <w:rPr>
          <w:rFonts w:asciiTheme="majorHAnsi" w:hAnsiTheme="majorHAnsi"/>
          <w:sz w:val="28"/>
          <w:szCs w:val="28"/>
        </w:rPr>
        <w:t> :</w:t>
      </w:r>
    </w:p>
    <w:p w:rsidR="00140618" w:rsidRPr="00674821" w:rsidRDefault="00140618" w:rsidP="004143B8">
      <w:pPr>
        <w:ind w:firstLine="720"/>
        <w:jc w:val="both"/>
        <w:rPr>
          <w:rFonts w:asciiTheme="majorHAnsi" w:hAnsiTheme="majorHAnsi"/>
          <w:sz w:val="28"/>
          <w:szCs w:val="28"/>
        </w:rPr>
      </w:pPr>
      <w:r w:rsidRPr="00674821">
        <w:rPr>
          <w:rFonts w:asciiTheme="majorHAnsi" w:hAnsiTheme="majorHAnsi"/>
          <w:sz w:val="28"/>
          <w:szCs w:val="28"/>
        </w:rPr>
        <w:t>Le recevoir</w:t>
      </w:r>
      <w:r w:rsidR="00E07E9C" w:rsidRPr="00674821">
        <w:rPr>
          <w:rFonts w:asciiTheme="majorHAnsi" w:hAnsiTheme="majorHAnsi"/>
          <w:sz w:val="28"/>
          <w:szCs w:val="28"/>
        </w:rPr>
        <w:t xml:space="preserve"> en son action</w:t>
      </w:r>
      <w:r w:rsidR="0080150F" w:rsidRPr="00674821">
        <w:rPr>
          <w:rFonts w:asciiTheme="majorHAnsi" w:hAnsiTheme="majorHAnsi"/>
          <w:sz w:val="28"/>
          <w:szCs w:val="28"/>
        </w:rPr>
        <w:t> ;</w:t>
      </w:r>
    </w:p>
    <w:p w:rsidR="0080150F" w:rsidRPr="00674821" w:rsidRDefault="0080150F" w:rsidP="004143B8">
      <w:pPr>
        <w:jc w:val="center"/>
        <w:rPr>
          <w:rFonts w:asciiTheme="majorHAnsi" w:hAnsiTheme="majorHAnsi"/>
          <w:sz w:val="28"/>
          <w:szCs w:val="28"/>
        </w:rPr>
      </w:pPr>
      <w:r w:rsidRPr="004143B8">
        <w:rPr>
          <w:rFonts w:asciiTheme="majorHAnsi" w:hAnsiTheme="majorHAnsi"/>
          <w:b/>
          <w:sz w:val="28"/>
          <w:szCs w:val="28"/>
        </w:rPr>
        <w:t>Au fond </w:t>
      </w:r>
      <w:r w:rsidRPr="00674821">
        <w:rPr>
          <w:rFonts w:asciiTheme="majorHAnsi" w:hAnsiTheme="majorHAnsi"/>
          <w:sz w:val="28"/>
          <w:szCs w:val="28"/>
        </w:rPr>
        <w:t>:</w:t>
      </w:r>
    </w:p>
    <w:p w:rsidR="005E1D9B" w:rsidRPr="004143B8" w:rsidRDefault="0080150F" w:rsidP="00EA44CD">
      <w:pPr>
        <w:pStyle w:val="Paragraphedeliste"/>
        <w:numPr>
          <w:ilvl w:val="0"/>
          <w:numId w:val="3"/>
        </w:numPr>
        <w:spacing w:line="276" w:lineRule="auto"/>
        <w:jc w:val="both"/>
        <w:rPr>
          <w:rFonts w:asciiTheme="majorHAnsi" w:hAnsiTheme="majorHAnsi"/>
          <w:sz w:val="28"/>
          <w:szCs w:val="28"/>
        </w:rPr>
      </w:pPr>
      <w:r w:rsidRPr="004143B8">
        <w:rPr>
          <w:rFonts w:asciiTheme="majorHAnsi" w:hAnsiTheme="majorHAnsi"/>
          <w:sz w:val="28"/>
          <w:szCs w:val="28"/>
        </w:rPr>
        <w:t>C</w:t>
      </w:r>
      <w:r w:rsidR="00E07E9C" w:rsidRPr="004143B8">
        <w:rPr>
          <w:rFonts w:asciiTheme="majorHAnsi" w:hAnsiTheme="majorHAnsi"/>
          <w:sz w:val="28"/>
          <w:szCs w:val="28"/>
        </w:rPr>
        <w:t>onstater le non respect par elle</w:t>
      </w:r>
      <w:r w:rsidR="00673128" w:rsidRPr="004143B8">
        <w:rPr>
          <w:rFonts w:asciiTheme="majorHAnsi" w:hAnsiTheme="majorHAnsi"/>
          <w:sz w:val="28"/>
          <w:szCs w:val="28"/>
        </w:rPr>
        <w:t xml:space="preserve"> de ses obligations contractuelles</w:t>
      </w:r>
      <w:r w:rsidR="005E1D9B" w:rsidRPr="004143B8">
        <w:rPr>
          <w:rFonts w:asciiTheme="majorHAnsi" w:hAnsiTheme="majorHAnsi"/>
          <w:sz w:val="28"/>
          <w:szCs w:val="28"/>
        </w:rPr>
        <w:t xml:space="preserve">; </w:t>
      </w:r>
    </w:p>
    <w:p w:rsidR="0080150F" w:rsidRPr="004143B8" w:rsidRDefault="0080150F" w:rsidP="00EA44CD">
      <w:pPr>
        <w:pStyle w:val="Paragraphedeliste"/>
        <w:numPr>
          <w:ilvl w:val="0"/>
          <w:numId w:val="3"/>
        </w:numPr>
        <w:spacing w:line="276" w:lineRule="auto"/>
        <w:jc w:val="both"/>
        <w:rPr>
          <w:rFonts w:asciiTheme="majorHAnsi" w:hAnsiTheme="majorHAnsi"/>
          <w:sz w:val="28"/>
          <w:szCs w:val="28"/>
        </w:rPr>
      </w:pPr>
      <w:r w:rsidRPr="004143B8">
        <w:rPr>
          <w:rFonts w:asciiTheme="majorHAnsi" w:hAnsiTheme="majorHAnsi"/>
          <w:sz w:val="28"/>
          <w:szCs w:val="28"/>
        </w:rPr>
        <w:t>Prononcer  de plein droit la résiliation des deux baux ;</w:t>
      </w:r>
    </w:p>
    <w:p w:rsidR="00973C92" w:rsidRPr="004143B8" w:rsidRDefault="0036024E" w:rsidP="00EA44CD">
      <w:pPr>
        <w:pStyle w:val="Paragraphedeliste"/>
        <w:numPr>
          <w:ilvl w:val="0"/>
          <w:numId w:val="3"/>
        </w:numPr>
        <w:spacing w:line="276" w:lineRule="auto"/>
        <w:jc w:val="both"/>
        <w:rPr>
          <w:rFonts w:asciiTheme="majorHAnsi" w:hAnsiTheme="majorHAnsi"/>
          <w:sz w:val="28"/>
          <w:szCs w:val="28"/>
        </w:rPr>
      </w:pPr>
      <w:r w:rsidRPr="004143B8">
        <w:rPr>
          <w:rFonts w:asciiTheme="majorHAnsi" w:hAnsiTheme="majorHAnsi"/>
          <w:sz w:val="28"/>
          <w:szCs w:val="28"/>
        </w:rPr>
        <w:t>Condamne</w:t>
      </w:r>
      <w:r w:rsidR="00AE0B7D" w:rsidRPr="004143B8">
        <w:rPr>
          <w:rFonts w:asciiTheme="majorHAnsi" w:hAnsiTheme="majorHAnsi"/>
          <w:sz w:val="28"/>
          <w:szCs w:val="28"/>
        </w:rPr>
        <w:t>r au paiement de la somme de 6.9</w:t>
      </w:r>
      <w:r w:rsidRPr="004143B8">
        <w:rPr>
          <w:rFonts w:asciiTheme="majorHAnsi" w:hAnsiTheme="majorHAnsi"/>
          <w:sz w:val="28"/>
          <w:szCs w:val="28"/>
        </w:rPr>
        <w:t>00.000 FCFA à titre d’arriérés de loyer ;</w:t>
      </w:r>
    </w:p>
    <w:p w:rsidR="00973C92" w:rsidRPr="004143B8" w:rsidRDefault="00973C92" w:rsidP="00EA44CD">
      <w:pPr>
        <w:pStyle w:val="Paragraphedeliste"/>
        <w:numPr>
          <w:ilvl w:val="0"/>
          <w:numId w:val="3"/>
        </w:numPr>
        <w:spacing w:line="276" w:lineRule="auto"/>
        <w:jc w:val="both"/>
        <w:rPr>
          <w:rFonts w:asciiTheme="majorHAnsi" w:hAnsiTheme="majorHAnsi"/>
          <w:sz w:val="28"/>
          <w:szCs w:val="28"/>
        </w:rPr>
      </w:pPr>
      <w:r w:rsidRPr="004143B8">
        <w:rPr>
          <w:rFonts w:asciiTheme="majorHAnsi" w:hAnsiTheme="majorHAnsi"/>
          <w:sz w:val="28"/>
          <w:szCs w:val="28"/>
        </w:rPr>
        <w:t>Ordonner son expulsion et de tout occupant de son chef ;</w:t>
      </w:r>
    </w:p>
    <w:p w:rsidR="00C90898" w:rsidRPr="004143B8" w:rsidRDefault="00C90898" w:rsidP="00EA44CD">
      <w:pPr>
        <w:pStyle w:val="Paragraphedeliste"/>
        <w:numPr>
          <w:ilvl w:val="0"/>
          <w:numId w:val="3"/>
        </w:numPr>
        <w:spacing w:line="276" w:lineRule="auto"/>
        <w:jc w:val="both"/>
        <w:rPr>
          <w:rFonts w:asciiTheme="majorHAnsi" w:hAnsiTheme="majorHAnsi"/>
          <w:sz w:val="28"/>
          <w:szCs w:val="28"/>
        </w:rPr>
      </w:pPr>
      <w:r w:rsidRPr="004143B8">
        <w:rPr>
          <w:rFonts w:asciiTheme="majorHAnsi" w:hAnsiTheme="majorHAnsi"/>
          <w:sz w:val="28"/>
          <w:szCs w:val="28"/>
        </w:rPr>
        <w:t>Ordonner l’exécution provisoire de la décision sur minute avant enregistrement</w:t>
      </w:r>
      <w:r w:rsidR="000B6E5A" w:rsidRPr="004143B8">
        <w:rPr>
          <w:rFonts w:asciiTheme="majorHAnsi" w:hAnsiTheme="majorHAnsi"/>
          <w:sz w:val="28"/>
          <w:szCs w:val="28"/>
        </w:rPr>
        <w:t xml:space="preserve"> nonobstant toutes voies de recours ;</w:t>
      </w:r>
    </w:p>
    <w:p w:rsidR="005E1D9B" w:rsidRPr="004143B8" w:rsidRDefault="000B6E5A" w:rsidP="00EA44CD">
      <w:pPr>
        <w:pStyle w:val="Paragraphedeliste"/>
        <w:numPr>
          <w:ilvl w:val="0"/>
          <w:numId w:val="3"/>
        </w:numPr>
        <w:spacing w:line="276" w:lineRule="auto"/>
        <w:jc w:val="both"/>
        <w:rPr>
          <w:rFonts w:asciiTheme="majorHAnsi" w:hAnsiTheme="majorHAnsi"/>
          <w:sz w:val="28"/>
          <w:szCs w:val="28"/>
        </w:rPr>
      </w:pPr>
      <w:r w:rsidRPr="004143B8">
        <w:rPr>
          <w:rFonts w:asciiTheme="majorHAnsi" w:hAnsiTheme="majorHAnsi"/>
          <w:sz w:val="28"/>
          <w:szCs w:val="28"/>
        </w:rPr>
        <w:t>Condamner aux dépens dont distraction</w:t>
      </w:r>
      <w:r w:rsidR="00D5627B" w:rsidRPr="004143B8">
        <w:rPr>
          <w:rFonts w:asciiTheme="majorHAnsi" w:hAnsiTheme="majorHAnsi"/>
          <w:sz w:val="28"/>
          <w:szCs w:val="28"/>
        </w:rPr>
        <w:t xml:space="preserve"> profit de Maitre KADRI OUMAROU SANDA ;</w:t>
      </w:r>
    </w:p>
    <w:p w:rsidR="006205F3" w:rsidRPr="004143B8" w:rsidRDefault="006205F3" w:rsidP="00B91F9A">
      <w:pPr>
        <w:jc w:val="center"/>
        <w:rPr>
          <w:rFonts w:asciiTheme="majorHAnsi" w:hAnsiTheme="majorHAnsi"/>
          <w:b/>
          <w:sz w:val="28"/>
          <w:szCs w:val="28"/>
          <w:u w:val="single"/>
        </w:rPr>
      </w:pPr>
      <w:r w:rsidRPr="004143B8">
        <w:rPr>
          <w:rFonts w:asciiTheme="majorHAnsi" w:hAnsiTheme="majorHAnsi"/>
          <w:b/>
          <w:sz w:val="28"/>
          <w:szCs w:val="28"/>
          <w:u w:val="single"/>
        </w:rPr>
        <w:t>ARGUMENTS ET PRETENTIONS DES PARTIES</w:t>
      </w:r>
    </w:p>
    <w:p w:rsidR="00B91F9A" w:rsidRPr="00674821" w:rsidRDefault="00B91F9A" w:rsidP="00EA44CD">
      <w:pPr>
        <w:spacing w:line="276" w:lineRule="auto"/>
        <w:ind w:firstLine="720"/>
        <w:jc w:val="both"/>
        <w:rPr>
          <w:rFonts w:asciiTheme="majorHAnsi" w:hAnsiTheme="majorHAnsi" w:cstheme="majorBidi"/>
          <w:sz w:val="28"/>
          <w:szCs w:val="28"/>
        </w:rPr>
      </w:pPr>
      <w:r w:rsidRPr="00674821">
        <w:rPr>
          <w:rFonts w:asciiTheme="majorHAnsi" w:hAnsiTheme="majorHAnsi" w:cstheme="majorBidi"/>
          <w:sz w:val="28"/>
          <w:szCs w:val="28"/>
        </w:rPr>
        <w:t xml:space="preserve">A l’appui  de son assignation, DIALLO OUSMANE </w:t>
      </w:r>
      <w:r w:rsidR="000E4D31" w:rsidRPr="00674821">
        <w:rPr>
          <w:rFonts w:asciiTheme="majorHAnsi" w:hAnsiTheme="majorHAnsi" w:cstheme="majorBidi"/>
          <w:sz w:val="28"/>
          <w:szCs w:val="28"/>
        </w:rPr>
        <w:t>expliquait qu’il avait donné en bail professionnel de</w:t>
      </w:r>
      <w:r w:rsidR="00BB6D41">
        <w:rPr>
          <w:rFonts w:asciiTheme="majorHAnsi" w:hAnsiTheme="majorHAnsi" w:cstheme="majorBidi"/>
          <w:sz w:val="28"/>
          <w:szCs w:val="28"/>
        </w:rPr>
        <w:t>ux de ses locaux à la Société LY</w:t>
      </w:r>
      <w:r w:rsidR="000E4D31" w:rsidRPr="00674821">
        <w:rPr>
          <w:rFonts w:asciiTheme="majorHAnsi" w:hAnsiTheme="majorHAnsi" w:cstheme="majorBidi"/>
          <w:sz w:val="28"/>
          <w:szCs w:val="28"/>
        </w:rPr>
        <w:t>DIA LUDIC moyennant</w:t>
      </w:r>
      <w:r w:rsidR="009319B4" w:rsidRPr="00674821">
        <w:rPr>
          <w:rFonts w:asciiTheme="majorHAnsi" w:hAnsiTheme="majorHAnsi" w:cstheme="majorBidi"/>
          <w:sz w:val="28"/>
          <w:szCs w:val="28"/>
        </w:rPr>
        <w:t xml:space="preserve"> un loyer mensuel de 400.000 FCFA par mois </w:t>
      </w:r>
      <w:r w:rsidR="00E64DA2" w:rsidRPr="00674821">
        <w:rPr>
          <w:rFonts w:asciiTheme="majorHAnsi" w:hAnsiTheme="majorHAnsi" w:cstheme="majorBidi"/>
          <w:sz w:val="28"/>
          <w:szCs w:val="28"/>
        </w:rPr>
        <w:t xml:space="preserve">mais depuis six mois, cette dernière ne payait </w:t>
      </w:r>
      <w:r w:rsidR="00195093" w:rsidRPr="00674821">
        <w:rPr>
          <w:rFonts w:asciiTheme="majorHAnsi" w:hAnsiTheme="majorHAnsi" w:cstheme="majorBidi"/>
          <w:sz w:val="28"/>
          <w:szCs w:val="28"/>
        </w:rPr>
        <w:t xml:space="preserve">plus </w:t>
      </w:r>
      <w:r w:rsidR="00E64DA2" w:rsidRPr="00674821">
        <w:rPr>
          <w:rFonts w:asciiTheme="majorHAnsi" w:hAnsiTheme="majorHAnsi" w:cstheme="majorBidi"/>
          <w:sz w:val="28"/>
          <w:szCs w:val="28"/>
        </w:rPr>
        <w:t>le loyer accumulant ainsi des arriérés de 6.900.000 FCFA</w:t>
      </w:r>
      <w:r w:rsidR="00195093" w:rsidRPr="00674821">
        <w:rPr>
          <w:rFonts w:asciiTheme="majorHAnsi" w:hAnsiTheme="majorHAnsi" w:cstheme="majorBidi"/>
          <w:sz w:val="28"/>
          <w:szCs w:val="28"/>
        </w:rPr>
        <w:t xml:space="preserve"> en violation de l’article 5 de leur contrat et l’article 133 de l’acte uniforme sur le droit commercial général ;</w:t>
      </w:r>
    </w:p>
    <w:p w:rsidR="00B82146" w:rsidRPr="00674821" w:rsidRDefault="00B82146" w:rsidP="00EA44CD">
      <w:pPr>
        <w:spacing w:line="276" w:lineRule="auto"/>
        <w:ind w:firstLine="720"/>
        <w:jc w:val="both"/>
        <w:rPr>
          <w:rFonts w:asciiTheme="majorHAnsi" w:hAnsiTheme="majorHAnsi" w:cstheme="majorBidi"/>
          <w:sz w:val="28"/>
          <w:szCs w:val="28"/>
        </w:rPr>
      </w:pPr>
      <w:r w:rsidRPr="00674821">
        <w:rPr>
          <w:rFonts w:asciiTheme="majorHAnsi" w:hAnsiTheme="majorHAnsi" w:cstheme="majorBidi"/>
          <w:sz w:val="28"/>
          <w:szCs w:val="28"/>
        </w:rPr>
        <w:t xml:space="preserve">Qu’une mise en demeure a été notifiée </w:t>
      </w:r>
      <w:r w:rsidR="0083054E">
        <w:rPr>
          <w:rFonts w:asciiTheme="majorHAnsi" w:hAnsiTheme="majorHAnsi" w:cstheme="majorBidi"/>
          <w:sz w:val="28"/>
          <w:szCs w:val="28"/>
        </w:rPr>
        <w:t xml:space="preserve">à </w:t>
      </w:r>
      <w:r w:rsidRPr="00674821">
        <w:rPr>
          <w:rFonts w:asciiTheme="majorHAnsi" w:hAnsiTheme="majorHAnsi" w:cstheme="majorBidi"/>
          <w:sz w:val="28"/>
          <w:szCs w:val="28"/>
        </w:rPr>
        <w:t>cette dernière mais jusqu’à la date des présentes, elle n’a rien versé ;</w:t>
      </w:r>
    </w:p>
    <w:p w:rsidR="00B82146" w:rsidRPr="00674821" w:rsidRDefault="0083054E" w:rsidP="00EA44CD">
      <w:pPr>
        <w:spacing w:line="276" w:lineRule="auto"/>
        <w:ind w:firstLine="720"/>
        <w:jc w:val="both"/>
        <w:rPr>
          <w:rFonts w:asciiTheme="majorHAnsi" w:hAnsiTheme="majorHAnsi" w:cstheme="majorBidi"/>
          <w:sz w:val="28"/>
          <w:szCs w:val="28"/>
        </w:rPr>
      </w:pPr>
      <w:r w:rsidRPr="00674821">
        <w:rPr>
          <w:rFonts w:asciiTheme="majorHAnsi" w:hAnsiTheme="majorHAnsi" w:cstheme="majorBidi"/>
          <w:sz w:val="28"/>
          <w:szCs w:val="28"/>
        </w:rPr>
        <w:t>Qu’il</w:t>
      </w:r>
      <w:r>
        <w:rPr>
          <w:rFonts w:asciiTheme="majorHAnsi" w:hAnsiTheme="majorHAnsi" w:cstheme="majorBidi"/>
          <w:sz w:val="28"/>
          <w:szCs w:val="28"/>
        </w:rPr>
        <w:t xml:space="preserve"> sollicite de la juridiction</w:t>
      </w:r>
      <w:r w:rsidR="00310C6E" w:rsidRPr="00674821">
        <w:rPr>
          <w:rFonts w:asciiTheme="majorHAnsi" w:hAnsiTheme="majorHAnsi" w:cstheme="majorBidi"/>
          <w:sz w:val="28"/>
          <w:szCs w:val="28"/>
        </w:rPr>
        <w:t xml:space="preserve"> de</w:t>
      </w:r>
      <w:r w:rsidR="003224B1" w:rsidRPr="00674821">
        <w:rPr>
          <w:rFonts w:asciiTheme="majorHAnsi" w:hAnsiTheme="majorHAnsi" w:cstheme="majorBidi"/>
          <w:sz w:val="28"/>
          <w:szCs w:val="28"/>
        </w:rPr>
        <w:t xml:space="preserve"> résilier le contr</w:t>
      </w:r>
      <w:r w:rsidR="00BB6D41">
        <w:rPr>
          <w:rFonts w:asciiTheme="majorHAnsi" w:hAnsiTheme="majorHAnsi" w:cstheme="majorBidi"/>
          <w:sz w:val="28"/>
          <w:szCs w:val="28"/>
        </w:rPr>
        <w:t>at, d’ordonner l’expulsion de LY</w:t>
      </w:r>
      <w:r w:rsidR="003224B1" w:rsidRPr="00674821">
        <w:rPr>
          <w:rFonts w:asciiTheme="majorHAnsi" w:hAnsiTheme="majorHAnsi" w:cstheme="majorBidi"/>
          <w:sz w:val="28"/>
          <w:szCs w:val="28"/>
        </w:rPr>
        <w:t>DIA LUDIC et de tous occupants de son chef</w:t>
      </w:r>
      <w:r w:rsidR="006E3AC1" w:rsidRPr="00674821">
        <w:rPr>
          <w:rFonts w:asciiTheme="majorHAnsi" w:hAnsiTheme="majorHAnsi" w:cstheme="majorBidi"/>
          <w:sz w:val="28"/>
          <w:szCs w:val="28"/>
        </w:rPr>
        <w:t>, de la condamner au paiement de la somme de 6.900.000 FCFA à titre d’arriérés de loyers ;</w:t>
      </w:r>
    </w:p>
    <w:p w:rsidR="006E3AC1" w:rsidRPr="00674821" w:rsidRDefault="001E26B8" w:rsidP="00EA44CD">
      <w:pPr>
        <w:spacing w:line="276" w:lineRule="auto"/>
        <w:ind w:firstLine="720"/>
        <w:jc w:val="both"/>
        <w:rPr>
          <w:rFonts w:asciiTheme="majorHAnsi" w:hAnsiTheme="majorHAnsi" w:cstheme="majorBidi"/>
          <w:sz w:val="28"/>
          <w:szCs w:val="28"/>
        </w:rPr>
      </w:pPr>
      <w:r w:rsidRPr="00674821">
        <w:rPr>
          <w:rFonts w:asciiTheme="majorHAnsi" w:hAnsiTheme="majorHAnsi" w:cstheme="majorBidi"/>
          <w:sz w:val="28"/>
          <w:szCs w:val="28"/>
        </w:rPr>
        <w:lastRenderedPageBreak/>
        <w:t>Selon</w:t>
      </w:r>
      <w:r w:rsidR="006E3AC1" w:rsidRPr="00674821">
        <w:rPr>
          <w:rFonts w:asciiTheme="majorHAnsi" w:hAnsiTheme="majorHAnsi" w:cstheme="majorBidi"/>
          <w:sz w:val="28"/>
          <w:szCs w:val="28"/>
        </w:rPr>
        <w:t xml:space="preserve"> lui cette situatio</w:t>
      </w:r>
      <w:r w:rsidR="00BB6D41">
        <w:rPr>
          <w:rFonts w:asciiTheme="majorHAnsi" w:hAnsiTheme="majorHAnsi" w:cstheme="majorBidi"/>
          <w:sz w:val="28"/>
          <w:szCs w:val="28"/>
        </w:rPr>
        <w:t>n lui a occasionné un manque, LY</w:t>
      </w:r>
      <w:r w:rsidR="006E3AC1" w:rsidRPr="00674821">
        <w:rPr>
          <w:rFonts w:asciiTheme="majorHAnsi" w:hAnsiTheme="majorHAnsi" w:cstheme="majorBidi"/>
          <w:sz w:val="28"/>
          <w:szCs w:val="28"/>
        </w:rPr>
        <w:t>DIA LUDIC continuant à occuper les lieux sans payer les loyer</w:t>
      </w:r>
      <w:r w:rsidR="005C6378">
        <w:rPr>
          <w:rFonts w:asciiTheme="majorHAnsi" w:hAnsiTheme="majorHAnsi" w:cstheme="majorBidi"/>
          <w:sz w:val="28"/>
          <w:szCs w:val="28"/>
        </w:rPr>
        <w:t>s</w:t>
      </w:r>
      <w:r w:rsidR="006E3AC1" w:rsidRPr="00674821">
        <w:rPr>
          <w:rFonts w:asciiTheme="majorHAnsi" w:hAnsiTheme="majorHAnsi" w:cstheme="majorBidi"/>
          <w:sz w:val="28"/>
          <w:szCs w:val="28"/>
        </w:rPr>
        <w:t xml:space="preserve"> convenu pendant que</w:t>
      </w:r>
      <w:r w:rsidR="00F40397" w:rsidRPr="00674821">
        <w:rPr>
          <w:rFonts w:asciiTheme="majorHAnsi" w:hAnsiTheme="majorHAnsi" w:cstheme="majorBidi"/>
          <w:sz w:val="28"/>
          <w:szCs w:val="28"/>
        </w:rPr>
        <w:t xml:space="preserve"> des potentiels clients lui proposaient de prendre les locaux en location ;</w:t>
      </w:r>
    </w:p>
    <w:p w:rsidR="00F40397" w:rsidRPr="00674821" w:rsidRDefault="00C86050" w:rsidP="00EA44CD">
      <w:pPr>
        <w:spacing w:line="276" w:lineRule="auto"/>
        <w:ind w:firstLine="720"/>
        <w:jc w:val="both"/>
        <w:rPr>
          <w:rFonts w:asciiTheme="majorHAnsi" w:hAnsiTheme="majorHAnsi" w:cstheme="majorBidi"/>
          <w:sz w:val="28"/>
          <w:szCs w:val="28"/>
        </w:rPr>
      </w:pPr>
      <w:r w:rsidRPr="00674821">
        <w:rPr>
          <w:rFonts w:asciiTheme="majorHAnsi" w:hAnsiTheme="majorHAnsi" w:cstheme="majorBidi"/>
          <w:sz w:val="28"/>
          <w:szCs w:val="28"/>
        </w:rPr>
        <w:t>Que</w:t>
      </w:r>
      <w:r w:rsidR="00E4015C" w:rsidRPr="00674821">
        <w:rPr>
          <w:rFonts w:asciiTheme="majorHAnsi" w:hAnsiTheme="majorHAnsi" w:cstheme="majorBidi"/>
          <w:sz w:val="28"/>
          <w:szCs w:val="28"/>
        </w:rPr>
        <w:t xml:space="preserve"> pour preuve</w:t>
      </w:r>
      <w:r w:rsidR="00C934FD" w:rsidRPr="00674821">
        <w:rPr>
          <w:rFonts w:asciiTheme="majorHAnsi" w:hAnsiTheme="majorHAnsi" w:cstheme="majorBidi"/>
          <w:sz w:val="28"/>
          <w:szCs w:val="28"/>
        </w:rPr>
        <w:t xml:space="preserve"> en 2017,</w:t>
      </w:r>
      <w:r w:rsidR="00E4015C" w:rsidRPr="00674821">
        <w:rPr>
          <w:rFonts w:asciiTheme="majorHAnsi" w:hAnsiTheme="majorHAnsi" w:cstheme="majorBidi"/>
          <w:sz w:val="28"/>
          <w:szCs w:val="28"/>
        </w:rPr>
        <w:t xml:space="preserve"> il a signé avec </w:t>
      </w:r>
      <w:r w:rsidR="00C934FD" w:rsidRPr="00674821">
        <w:rPr>
          <w:rFonts w:asciiTheme="majorHAnsi" w:hAnsiTheme="majorHAnsi" w:cstheme="majorBidi"/>
          <w:sz w:val="28"/>
          <w:szCs w:val="28"/>
        </w:rPr>
        <w:t xml:space="preserve">le Groupe </w:t>
      </w:r>
      <w:r w:rsidR="00E4015C" w:rsidRPr="00674821">
        <w:rPr>
          <w:rFonts w:asciiTheme="majorHAnsi" w:hAnsiTheme="majorHAnsi" w:cstheme="majorBidi"/>
          <w:sz w:val="28"/>
          <w:szCs w:val="28"/>
        </w:rPr>
        <w:t>ALIZZA</w:t>
      </w:r>
      <w:r w:rsidR="00C934FD" w:rsidRPr="00674821">
        <w:rPr>
          <w:rFonts w:asciiTheme="majorHAnsi" w:hAnsiTheme="majorHAnsi" w:cstheme="majorBidi"/>
          <w:sz w:val="28"/>
          <w:szCs w:val="28"/>
        </w:rPr>
        <w:t xml:space="preserve"> un contrat de bail pour un loyer mensuel d’un million de francs CFA ;</w:t>
      </w:r>
    </w:p>
    <w:p w:rsidR="00C934FD" w:rsidRPr="00674821" w:rsidRDefault="00C42E33" w:rsidP="00EA44CD">
      <w:pPr>
        <w:spacing w:line="276" w:lineRule="auto"/>
        <w:ind w:firstLine="720"/>
        <w:jc w:val="both"/>
        <w:rPr>
          <w:rFonts w:asciiTheme="majorHAnsi" w:hAnsiTheme="majorHAnsi" w:cstheme="majorBidi"/>
          <w:sz w:val="28"/>
          <w:szCs w:val="28"/>
        </w:rPr>
      </w:pPr>
      <w:r>
        <w:rPr>
          <w:rFonts w:asciiTheme="majorHAnsi" w:hAnsiTheme="majorHAnsi" w:cstheme="majorBidi"/>
          <w:sz w:val="28"/>
          <w:szCs w:val="28"/>
        </w:rPr>
        <w:t>Pour sa part, LY</w:t>
      </w:r>
      <w:r w:rsidR="00C934FD" w:rsidRPr="00674821">
        <w:rPr>
          <w:rFonts w:asciiTheme="majorHAnsi" w:hAnsiTheme="majorHAnsi" w:cstheme="majorBidi"/>
          <w:sz w:val="28"/>
          <w:szCs w:val="28"/>
        </w:rPr>
        <w:t xml:space="preserve">DIA LUDIC confirme les déclarations de DIALLO OUSMANE tout en soutenant faire face à des difficultés qui lui ont </w:t>
      </w:r>
      <w:r w:rsidR="00E16B05" w:rsidRPr="00674821">
        <w:rPr>
          <w:rFonts w:asciiTheme="majorHAnsi" w:hAnsiTheme="majorHAnsi" w:cstheme="majorBidi"/>
          <w:sz w:val="28"/>
          <w:szCs w:val="28"/>
        </w:rPr>
        <w:t>empêché</w:t>
      </w:r>
      <w:r w:rsidR="0093745A" w:rsidRPr="00674821">
        <w:rPr>
          <w:rFonts w:asciiTheme="majorHAnsi" w:hAnsiTheme="majorHAnsi" w:cstheme="majorBidi"/>
          <w:sz w:val="28"/>
          <w:szCs w:val="28"/>
        </w:rPr>
        <w:t xml:space="preserve"> d’honorer ses engagements mais qu’elle est d</w:t>
      </w:r>
      <w:r w:rsidR="00B17652">
        <w:rPr>
          <w:rFonts w:asciiTheme="majorHAnsi" w:hAnsiTheme="majorHAnsi" w:cstheme="majorBidi"/>
          <w:sz w:val="28"/>
          <w:szCs w:val="28"/>
        </w:rPr>
        <w:t>isposé à éponger la créance</w:t>
      </w:r>
      <w:r w:rsidR="00A8068D">
        <w:rPr>
          <w:rFonts w:asciiTheme="majorHAnsi" w:hAnsiTheme="majorHAnsi" w:cstheme="majorBidi"/>
          <w:sz w:val="28"/>
          <w:szCs w:val="28"/>
        </w:rPr>
        <w:t xml:space="preserve"> dans un délai</w:t>
      </w:r>
      <w:r w:rsidR="00820390">
        <w:rPr>
          <w:rFonts w:asciiTheme="majorHAnsi" w:hAnsiTheme="majorHAnsi" w:cstheme="majorBidi"/>
          <w:sz w:val="28"/>
          <w:szCs w:val="28"/>
        </w:rPr>
        <w:t xml:space="preserve"> de</w:t>
      </w:r>
      <w:r w:rsidR="0093745A" w:rsidRPr="00674821">
        <w:rPr>
          <w:rFonts w:asciiTheme="majorHAnsi" w:hAnsiTheme="majorHAnsi" w:cstheme="majorBidi"/>
          <w:sz w:val="28"/>
          <w:szCs w:val="28"/>
        </w:rPr>
        <w:t xml:space="preserve"> trois mois ;</w:t>
      </w:r>
    </w:p>
    <w:p w:rsidR="00584A76" w:rsidRPr="00674821" w:rsidRDefault="00184C91" w:rsidP="00EA44CD">
      <w:pPr>
        <w:spacing w:line="276" w:lineRule="auto"/>
        <w:ind w:firstLine="720"/>
        <w:jc w:val="both"/>
        <w:rPr>
          <w:rFonts w:asciiTheme="majorHAnsi" w:hAnsiTheme="majorHAnsi" w:cstheme="majorBidi"/>
          <w:sz w:val="28"/>
          <w:szCs w:val="28"/>
        </w:rPr>
      </w:pPr>
      <w:r w:rsidRPr="00674821">
        <w:rPr>
          <w:rFonts w:asciiTheme="majorHAnsi" w:hAnsiTheme="majorHAnsi" w:cstheme="majorBidi"/>
          <w:sz w:val="28"/>
          <w:szCs w:val="28"/>
        </w:rPr>
        <w:t>Qu’à</w:t>
      </w:r>
      <w:r w:rsidR="0093745A" w:rsidRPr="00674821">
        <w:rPr>
          <w:rFonts w:asciiTheme="majorHAnsi" w:hAnsiTheme="majorHAnsi" w:cstheme="majorBidi"/>
          <w:sz w:val="28"/>
          <w:szCs w:val="28"/>
        </w:rPr>
        <w:t xml:space="preserve"> défaut, elle sollicite un délai de </w:t>
      </w:r>
      <w:r w:rsidR="00584A76" w:rsidRPr="00674821">
        <w:rPr>
          <w:rFonts w:asciiTheme="majorHAnsi" w:hAnsiTheme="majorHAnsi" w:cstheme="majorBidi"/>
          <w:sz w:val="28"/>
          <w:szCs w:val="28"/>
        </w:rPr>
        <w:t>grâce</w:t>
      </w:r>
      <w:r w:rsidR="0093745A" w:rsidRPr="00674821">
        <w:rPr>
          <w:rFonts w:asciiTheme="majorHAnsi" w:hAnsiTheme="majorHAnsi" w:cstheme="majorBidi"/>
          <w:sz w:val="28"/>
          <w:szCs w:val="28"/>
        </w:rPr>
        <w:t> ;</w:t>
      </w:r>
    </w:p>
    <w:p w:rsidR="005E1D9B" w:rsidRPr="00674821" w:rsidRDefault="005E1D9B" w:rsidP="005E1D9B">
      <w:pPr>
        <w:spacing w:line="240" w:lineRule="auto"/>
        <w:jc w:val="center"/>
        <w:rPr>
          <w:rFonts w:asciiTheme="majorHAnsi" w:hAnsiTheme="majorHAnsi" w:cstheme="majorBidi"/>
          <w:b/>
          <w:sz w:val="28"/>
          <w:szCs w:val="28"/>
          <w:u w:val="single"/>
        </w:rPr>
      </w:pPr>
      <w:r w:rsidRPr="00674821">
        <w:rPr>
          <w:rFonts w:asciiTheme="majorHAnsi" w:hAnsiTheme="majorHAnsi" w:cstheme="majorBidi"/>
          <w:b/>
          <w:sz w:val="28"/>
          <w:szCs w:val="28"/>
          <w:u w:val="single"/>
        </w:rPr>
        <w:t>EN LA FORME</w:t>
      </w:r>
    </w:p>
    <w:p w:rsidR="00D47700" w:rsidRPr="00674821" w:rsidRDefault="00D47700" w:rsidP="00EA44CD">
      <w:pPr>
        <w:spacing w:line="276" w:lineRule="auto"/>
        <w:ind w:firstLine="708"/>
        <w:jc w:val="both"/>
        <w:rPr>
          <w:rFonts w:asciiTheme="majorHAnsi" w:hAnsiTheme="majorHAnsi" w:cstheme="majorBidi"/>
          <w:sz w:val="28"/>
          <w:szCs w:val="28"/>
        </w:rPr>
      </w:pPr>
      <w:r w:rsidRPr="00674821">
        <w:rPr>
          <w:rFonts w:asciiTheme="majorHAnsi" w:hAnsiTheme="majorHAnsi" w:cstheme="majorBidi"/>
          <w:sz w:val="28"/>
          <w:szCs w:val="28"/>
        </w:rPr>
        <w:t>Attendu que DIALLO OUSMANE et la Société LYDIA LUDIC</w:t>
      </w:r>
      <w:r w:rsidR="0018573F" w:rsidRPr="00674821">
        <w:rPr>
          <w:rFonts w:asciiTheme="majorHAnsi" w:hAnsiTheme="majorHAnsi" w:cstheme="majorBidi"/>
          <w:sz w:val="28"/>
          <w:szCs w:val="28"/>
        </w:rPr>
        <w:t xml:space="preserve"> sont représentés à l’audience respectivement par Maitre OUMAROU MAHAMAN RABIOU substituant Maitre KADRI OUMAROU SANDA et Maitre </w:t>
      </w:r>
      <w:r w:rsidR="00586857" w:rsidRPr="00674821">
        <w:rPr>
          <w:rFonts w:asciiTheme="majorHAnsi" w:hAnsiTheme="majorHAnsi" w:cstheme="majorBidi"/>
          <w:sz w:val="28"/>
          <w:szCs w:val="28"/>
        </w:rPr>
        <w:t>AMADOU BOUBACAR substituant la SCPA YONKORI ;</w:t>
      </w:r>
    </w:p>
    <w:p w:rsidR="00717B07" w:rsidRPr="00674821" w:rsidRDefault="00717B07" w:rsidP="00EA44CD">
      <w:pPr>
        <w:spacing w:line="276" w:lineRule="auto"/>
        <w:ind w:firstLine="708"/>
        <w:jc w:val="both"/>
        <w:rPr>
          <w:rFonts w:asciiTheme="majorHAnsi" w:hAnsiTheme="majorHAnsi" w:cstheme="majorBidi"/>
          <w:sz w:val="28"/>
          <w:szCs w:val="28"/>
        </w:rPr>
      </w:pPr>
      <w:r w:rsidRPr="00674821">
        <w:rPr>
          <w:rFonts w:asciiTheme="majorHAnsi" w:hAnsiTheme="majorHAnsi" w:cstheme="majorBidi"/>
          <w:sz w:val="28"/>
          <w:szCs w:val="28"/>
        </w:rPr>
        <w:t>Attendu  qu’aux termes de l’article 121 du code de procédure civile : « l’incompétence en raison de la matière ne peut être prononcée d’office que :</w:t>
      </w:r>
    </w:p>
    <w:p w:rsidR="00717B07" w:rsidRPr="00674821" w:rsidRDefault="00717B07" w:rsidP="00EA44CD">
      <w:pPr>
        <w:spacing w:line="276" w:lineRule="auto"/>
        <w:ind w:firstLine="708"/>
        <w:jc w:val="both"/>
        <w:rPr>
          <w:rFonts w:asciiTheme="majorHAnsi" w:hAnsiTheme="majorHAnsi" w:cstheme="majorBidi"/>
          <w:sz w:val="28"/>
          <w:szCs w:val="28"/>
        </w:rPr>
      </w:pPr>
      <w:r w:rsidRPr="00674821">
        <w:rPr>
          <w:rFonts w:asciiTheme="majorHAnsi" w:hAnsiTheme="majorHAnsi" w:cstheme="majorBidi"/>
          <w:sz w:val="28"/>
          <w:szCs w:val="28"/>
        </w:rPr>
        <w:t xml:space="preserve">1°) </w:t>
      </w:r>
      <w:r w:rsidR="00580B87" w:rsidRPr="00674821">
        <w:rPr>
          <w:rFonts w:asciiTheme="majorHAnsi" w:hAnsiTheme="majorHAnsi" w:cstheme="majorBidi"/>
          <w:sz w:val="28"/>
          <w:szCs w:val="28"/>
        </w:rPr>
        <w:t>lorsque la</w:t>
      </w:r>
      <w:r w:rsidRPr="00674821">
        <w:rPr>
          <w:rFonts w:asciiTheme="majorHAnsi" w:hAnsiTheme="majorHAnsi" w:cstheme="majorBidi"/>
          <w:sz w:val="28"/>
          <w:szCs w:val="28"/>
        </w:rPr>
        <w:t xml:space="preserve"> loi attribue compétence à une juridiction sociale, répressive ou administrative ou commerciale ;</w:t>
      </w:r>
    </w:p>
    <w:p w:rsidR="00717B07" w:rsidRPr="00674821" w:rsidRDefault="00717B07" w:rsidP="00EA44CD">
      <w:pPr>
        <w:spacing w:line="276" w:lineRule="auto"/>
        <w:ind w:firstLine="708"/>
        <w:jc w:val="both"/>
        <w:rPr>
          <w:rFonts w:asciiTheme="majorHAnsi" w:hAnsiTheme="majorHAnsi" w:cstheme="majorBidi"/>
          <w:sz w:val="28"/>
          <w:szCs w:val="28"/>
        </w:rPr>
      </w:pPr>
      <w:r w:rsidRPr="00674821">
        <w:rPr>
          <w:rFonts w:asciiTheme="majorHAnsi" w:hAnsiTheme="majorHAnsi" w:cstheme="majorBidi"/>
          <w:sz w:val="28"/>
          <w:szCs w:val="28"/>
        </w:rPr>
        <w:t>2°) dans les instances ou les règles de compétence sont d’ordre public ;</w:t>
      </w:r>
    </w:p>
    <w:p w:rsidR="00717B07" w:rsidRPr="00674821" w:rsidRDefault="00717B07" w:rsidP="00EA44CD">
      <w:pPr>
        <w:spacing w:line="276" w:lineRule="auto"/>
        <w:ind w:firstLine="708"/>
        <w:jc w:val="both"/>
        <w:rPr>
          <w:rFonts w:asciiTheme="majorHAnsi" w:hAnsiTheme="majorHAnsi" w:cstheme="majorBidi"/>
          <w:sz w:val="28"/>
          <w:szCs w:val="28"/>
        </w:rPr>
      </w:pPr>
      <w:r w:rsidRPr="00674821">
        <w:rPr>
          <w:rFonts w:asciiTheme="majorHAnsi" w:hAnsiTheme="majorHAnsi" w:cstheme="majorBidi"/>
          <w:sz w:val="28"/>
          <w:szCs w:val="28"/>
        </w:rPr>
        <w:t>3°) lorsque le défendeur ne comparait pas ;</w:t>
      </w:r>
    </w:p>
    <w:p w:rsidR="00717B07" w:rsidRPr="00674821" w:rsidRDefault="00717B07" w:rsidP="00EA44CD">
      <w:pPr>
        <w:spacing w:line="276" w:lineRule="auto"/>
        <w:ind w:firstLine="708"/>
        <w:jc w:val="both"/>
        <w:rPr>
          <w:rFonts w:asciiTheme="majorHAnsi" w:hAnsiTheme="majorHAnsi" w:cstheme="majorBidi"/>
          <w:sz w:val="28"/>
          <w:szCs w:val="28"/>
        </w:rPr>
      </w:pPr>
      <w:r w:rsidRPr="00674821">
        <w:rPr>
          <w:rFonts w:asciiTheme="majorHAnsi" w:hAnsiTheme="majorHAnsi" w:cstheme="majorBidi"/>
          <w:sz w:val="28"/>
          <w:szCs w:val="28"/>
        </w:rPr>
        <w:t>Lorsque le juge se déclare d’office incompétent, il désigne la juridiction compétente. Cette désignation s’impose aux parties comme au juge de renvoi. » ;</w:t>
      </w:r>
    </w:p>
    <w:p w:rsidR="00862AEA" w:rsidRPr="00674821" w:rsidRDefault="00717B07" w:rsidP="00EA44CD">
      <w:pPr>
        <w:spacing w:line="276" w:lineRule="auto"/>
        <w:ind w:firstLine="708"/>
        <w:jc w:val="both"/>
        <w:rPr>
          <w:rFonts w:asciiTheme="majorHAnsi" w:hAnsiTheme="majorHAnsi" w:cstheme="majorBidi"/>
          <w:sz w:val="28"/>
          <w:szCs w:val="28"/>
        </w:rPr>
      </w:pPr>
      <w:r w:rsidRPr="00674821">
        <w:rPr>
          <w:rFonts w:asciiTheme="majorHAnsi" w:hAnsiTheme="majorHAnsi" w:cstheme="majorBidi"/>
          <w:sz w:val="28"/>
          <w:szCs w:val="28"/>
        </w:rPr>
        <w:t>Attendu qu’en l’espèce non seulement la règle de compétence est d’or</w:t>
      </w:r>
      <w:r w:rsidR="00AC796B" w:rsidRPr="00674821">
        <w:rPr>
          <w:rFonts w:asciiTheme="majorHAnsi" w:hAnsiTheme="majorHAnsi" w:cstheme="majorBidi"/>
          <w:sz w:val="28"/>
          <w:szCs w:val="28"/>
        </w:rPr>
        <w:t>dre public</w:t>
      </w:r>
      <w:r w:rsidR="00862AEA">
        <w:rPr>
          <w:rFonts w:asciiTheme="majorHAnsi" w:hAnsiTheme="majorHAnsi" w:cstheme="majorBidi"/>
          <w:sz w:val="28"/>
          <w:szCs w:val="28"/>
        </w:rPr>
        <w:t> ;</w:t>
      </w:r>
    </w:p>
    <w:p w:rsidR="009415F1" w:rsidRPr="00674821" w:rsidRDefault="00B73E2F" w:rsidP="00EA44CD">
      <w:pPr>
        <w:pStyle w:val="al"/>
        <w:spacing w:line="276" w:lineRule="auto"/>
        <w:ind w:firstLine="708"/>
        <w:jc w:val="both"/>
        <w:rPr>
          <w:rFonts w:asciiTheme="majorHAnsi" w:hAnsiTheme="majorHAnsi"/>
          <w:sz w:val="28"/>
          <w:szCs w:val="28"/>
          <w:lang w:val="fr-FR"/>
        </w:rPr>
      </w:pPr>
      <w:r w:rsidRPr="00674821">
        <w:rPr>
          <w:rStyle w:val="num-art"/>
          <w:rFonts w:asciiTheme="majorHAnsi" w:hAnsiTheme="majorHAnsi"/>
          <w:sz w:val="28"/>
          <w:szCs w:val="28"/>
          <w:lang w:val="fr-FR"/>
        </w:rPr>
        <w:t>Attendu que non seulement aux termes de l’article</w:t>
      </w:r>
      <w:r w:rsidR="009415F1" w:rsidRPr="00674821">
        <w:rPr>
          <w:rStyle w:val="num-art"/>
          <w:rFonts w:asciiTheme="majorHAnsi" w:hAnsiTheme="majorHAnsi"/>
          <w:sz w:val="28"/>
          <w:szCs w:val="28"/>
          <w:lang w:val="fr-FR"/>
        </w:rPr>
        <w:t xml:space="preserve"> 13</w:t>
      </w:r>
      <w:r w:rsidR="00031378" w:rsidRPr="00674821">
        <w:rPr>
          <w:rStyle w:val="num-art"/>
          <w:rFonts w:asciiTheme="majorHAnsi" w:hAnsiTheme="majorHAnsi"/>
          <w:sz w:val="28"/>
          <w:szCs w:val="28"/>
          <w:lang w:val="fr-FR"/>
        </w:rPr>
        <w:t>3 : « </w:t>
      </w:r>
      <w:r w:rsidR="009415F1" w:rsidRPr="00674821">
        <w:rPr>
          <w:rFonts w:asciiTheme="majorHAnsi" w:hAnsiTheme="majorHAnsi"/>
          <w:b/>
          <w:sz w:val="28"/>
          <w:szCs w:val="28"/>
          <w:lang w:val="fr-FR"/>
        </w:rPr>
        <w:t xml:space="preserve">La demande en justice aux fins de résiliation du bail doit être précédée d’une mise en </w:t>
      </w:r>
      <w:r w:rsidR="009415F1" w:rsidRPr="00674821">
        <w:rPr>
          <w:rFonts w:asciiTheme="majorHAnsi" w:hAnsiTheme="majorHAnsi"/>
          <w:b/>
          <w:sz w:val="28"/>
          <w:szCs w:val="28"/>
          <w:lang w:val="fr-FR"/>
        </w:rPr>
        <w:lastRenderedPageBreak/>
        <w:t>demeure d’avoir à respecter la ou les clauses ou conditions violées. La mise en demeure est faite par acte d’huissier ou notifiée par tout moyen permettant d’établir sa réception effective par le destinataire.</w:t>
      </w:r>
    </w:p>
    <w:p w:rsidR="009415F1" w:rsidRPr="00674821" w:rsidRDefault="009415F1" w:rsidP="00EA44CD">
      <w:pPr>
        <w:pStyle w:val="al"/>
        <w:spacing w:line="276" w:lineRule="auto"/>
        <w:ind w:firstLine="708"/>
        <w:jc w:val="both"/>
        <w:rPr>
          <w:rFonts w:asciiTheme="majorHAnsi" w:hAnsiTheme="majorHAnsi"/>
          <w:b/>
          <w:sz w:val="28"/>
          <w:szCs w:val="28"/>
          <w:lang w:val="fr-FR"/>
        </w:rPr>
      </w:pPr>
      <w:r w:rsidRPr="00674821">
        <w:rPr>
          <w:rFonts w:asciiTheme="majorHAnsi" w:hAnsiTheme="majorHAnsi"/>
          <w:b/>
          <w:sz w:val="28"/>
          <w:szCs w:val="28"/>
          <w:lang w:val="fr-FR"/>
        </w:rPr>
        <w:t>A peine de nullité, la mise en demeure doit indiquer la ou les clauses et conditions du bail non respectées et informer le destinataire qu’à défaut de s’exécuter dans un délai d’un mois à compter de sa réception, la juridiction compétente statuant à bref délai est saisie aux fins de résiliation du bail et d’expulsion, le cas échéant, du preneur et de tout occupant de son chef.</w:t>
      </w:r>
    </w:p>
    <w:p w:rsidR="009415F1" w:rsidRPr="00674821" w:rsidRDefault="009415F1" w:rsidP="00EA44CD">
      <w:pPr>
        <w:pStyle w:val="al"/>
        <w:spacing w:line="276" w:lineRule="auto"/>
        <w:ind w:firstLine="708"/>
        <w:jc w:val="both"/>
        <w:rPr>
          <w:rFonts w:asciiTheme="majorHAnsi" w:hAnsiTheme="majorHAnsi"/>
          <w:sz w:val="28"/>
          <w:szCs w:val="28"/>
          <w:lang w:val="fr-FR"/>
        </w:rPr>
      </w:pPr>
      <w:r w:rsidRPr="00674821">
        <w:rPr>
          <w:rFonts w:asciiTheme="majorHAnsi" w:hAnsiTheme="majorHAnsi"/>
          <w:b/>
          <w:sz w:val="28"/>
          <w:szCs w:val="28"/>
          <w:lang w:val="fr-FR"/>
        </w:rPr>
        <w:t>Le contrat de bail peut prévoir une clause résolutoire de plein droit. La juridiction compétente statuant à bref délai constate la résiliation du bail et prononce, le cas échéant, l’expulsion du preneur et de tout occupant de son chef, en cas d’inexécution d’une clause ou d’une condition du bail après la mise en demeu</w:t>
      </w:r>
      <w:r w:rsidR="00F21AEF" w:rsidRPr="00674821">
        <w:rPr>
          <w:rFonts w:asciiTheme="majorHAnsi" w:hAnsiTheme="majorHAnsi"/>
          <w:b/>
          <w:sz w:val="28"/>
          <w:szCs w:val="28"/>
          <w:lang w:val="fr-FR"/>
        </w:rPr>
        <w:t xml:space="preserve">re visée aux alinéas précédents » </w:t>
      </w:r>
      <w:r w:rsidR="00F21AEF" w:rsidRPr="00674821">
        <w:rPr>
          <w:rFonts w:asciiTheme="majorHAnsi" w:hAnsiTheme="majorHAnsi"/>
          <w:sz w:val="28"/>
          <w:szCs w:val="28"/>
          <w:lang w:val="fr-FR"/>
        </w:rPr>
        <w:t>mais aussi que DIALLO OUSMANE</w:t>
      </w:r>
      <w:r w:rsidR="00286FE4" w:rsidRPr="00674821">
        <w:rPr>
          <w:rFonts w:asciiTheme="majorHAnsi" w:hAnsiTheme="majorHAnsi"/>
          <w:sz w:val="28"/>
          <w:szCs w:val="28"/>
          <w:lang w:val="fr-FR"/>
        </w:rPr>
        <w:t xml:space="preserve"> a bien choisi de saisir le Président du tribunal de commerce de Niamey</w:t>
      </w:r>
      <w:r w:rsidR="00AF6F42" w:rsidRPr="00674821">
        <w:rPr>
          <w:rFonts w:asciiTheme="majorHAnsi" w:hAnsiTheme="majorHAnsi"/>
          <w:sz w:val="28"/>
          <w:szCs w:val="28"/>
          <w:lang w:val="fr-FR"/>
        </w:rPr>
        <w:t>, juge de l’exécution statuant à bref délai ;</w:t>
      </w:r>
    </w:p>
    <w:p w:rsidR="00113199" w:rsidRPr="00674821" w:rsidRDefault="00113199" w:rsidP="00EA44CD">
      <w:pPr>
        <w:spacing w:line="276" w:lineRule="auto"/>
        <w:ind w:firstLine="708"/>
        <w:jc w:val="both"/>
        <w:rPr>
          <w:rFonts w:asciiTheme="majorHAnsi" w:hAnsiTheme="majorHAnsi"/>
          <w:color w:val="000000" w:themeColor="text1"/>
          <w:sz w:val="28"/>
          <w:szCs w:val="28"/>
        </w:rPr>
      </w:pPr>
      <w:r w:rsidRPr="00674821">
        <w:rPr>
          <w:rFonts w:asciiTheme="majorHAnsi" w:hAnsiTheme="majorHAnsi" w:cs="Times New Roman"/>
          <w:sz w:val="28"/>
          <w:szCs w:val="28"/>
        </w:rPr>
        <w:t xml:space="preserve">Attendu qu’aux termes des articles 26 et 30  de la </w:t>
      </w:r>
      <w:r w:rsidR="001A788C">
        <w:rPr>
          <w:rFonts w:asciiTheme="majorHAnsi" w:hAnsiTheme="majorHAnsi" w:cs="Times New Roman"/>
          <w:sz w:val="28"/>
          <w:szCs w:val="28"/>
        </w:rPr>
        <w:t xml:space="preserve">loi 2015-08 du 15 avril 2015 </w:t>
      </w:r>
      <w:r w:rsidRPr="00674821">
        <w:rPr>
          <w:rFonts w:asciiTheme="majorHAnsi" w:hAnsiTheme="majorHAnsi" w:cs="Times New Roman"/>
          <w:sz w:val="28"/>
          <w:szCs w:val="28"/>
        </w:rPr>
        <w:t xml:space="preserve"> le tribunal de commerce  est compétent pour connaitre entre autres  de toutes les contestations relatives aux engagements et transactions entre commerçants dans le cadre et  dans l’exercice de leurs activités commerciales, de toutes les contestations relatives aux actes et effets de commerces,  contestations relatives aux procédures collectives d’apurement  du passif , des contestations relatives aux droits des sociétés au sens de l’OHADA  et de l’ensemble du litige commercial et ses accessoires qui comportent un objet civil ;</w:t>
      </w:r>
    </w:p>
    <w:p w:rsidR="00113199" w:rsidRPr="00674821" w:rsidRDefault="00113199" w:rsidP="00EA44CD">
      <w:pPr>
        <w:spacing w:line="276" w:lineRule="auto"/>
        <w:ind w:firstLine="708"/>
        <w:jc w:val="both"/>
        <w:rPr>
          <w:rFonts w:asciiTheme="majorHAnsi" w:hAnsiTheme="majorHAnsi" w:cs="Times New Roman"/>
          <w:sz w:val="28"/>
          <w:szCs w:val="28"/>
        </w:rPr>
      </w:pPr>
      <w:r w:rsidRPr="00674821">
        <w:rPr>
          <w:rFonts w:asciiTheme="majorHAnsi" w:hAnsiTheme="majorHAnsi" w:cs="Times New Roman"/>
          <w:sz w:val="28"/>
          <w:szCs w:val="28"/>
        </w:rPr>
        <w:t>Attendu</w:t>
      </w:r>
      <w:r w:rsidR="008617B4" w:rsidRPr="00674821">
        <w:rPr>
          <w:rFonts w:asciiTheme="majorHAnsi" w:hAnsiTheme="majorHAnsi" w:cs="Times New Roman"/>
          <w:sz w:val="28"/>
          <w:szCs w:val="28"/>
        </w:rPr>
        <w:t xml:space="preserve"> cependant, </w:t>
      </w:r>
      <w:r w:rsidRPr="00674821">
        <w:rPr>
          <w:rFonts w:asciiTheme="majorHAnsi" w:hAnsiTheme="majorHAnsi" w:cs="Times New Roman"/>
          <w:sz w:val="28"/>
          <w:szCs w:val="28"/>
        </w:rPr>
        <w:t>en l’espèce, même si le litige oppose</w:t>
      </w:r>
      <w:r w:rsidR="00640454" w:rsidRPr="00674821">
        <w:rPr>
          <w:rFonts w:asciiTheme="majorHAnsi" w:hAnsiTheme="majorHAnsi" w:cs="Times New Roman"/>
          <w:sz w:val="28"/>
          <w:szCs w:val="28"/>
        </w:rPr>
        <w:t xml:space="preserve"> bien deux commerces</w:t>
      </w:r>
      <w:r w:rsidRPr="00674821">
        <w:rPr>
          <w:rFonts w:asciiTheme="majorHAnsi" w:hAnsiTheme="majorHAnsi" w:cs="Times New Roman"/>
          <w:sz w:val="28"/>
          <w:szCs w:val="28"/>
        </w:rPr>
        <w:t xml:space="preserve"> et porte sur l’exécution </w:t>
      </w:r>
      <w:r w:rsidR="00FB066A">
        <w:rPr>
          <w:rFonts w:asciiTheme="majorHAnsi" w:hAnsiTheme="majorHAnsi" w:cs="Times New Roman"/>
          <w:sz w:val="28"/>
          <w:szCs w:val="28"/>
        </w:rPr>
        <w:t>d’une convention de bail</w:t>
      </w:r>
      <w:r w:rsidRPr="00674821">
        <w:rPr>
          <w:rFonts w:asciiTheme="majorHAnsi" w:hAnsiTheme="majorHAnsi" w:cs="Times New Roman"/>
          <w:sz w:val="28"/>
          <w:szCs w:val="28"/>
        </w:rPr>
        <w:t xml:space="preserve"> qui les liait il apparait </w:t>
      </w:r>
      <w:r w:rsidR="00FB066A">
        <w:rPr>
          <w:rFonts w:asciiTheme="majorHAnsi" w:hAnsiTheme="majorHAnsi" w:cs="Times New Roman"/>
          <w:sz w:val="28"/>
          <w:szCs w:val="28"/>
        </w:rPr>
        <w:t xml:space="preserve"> clairement</w:t>
      </w:r>
      <w:r w:rsidR="00303981" w:rsidRPr="00674821">
        <w:rPr>
          <w:rFonts w:asciiTheme="majorHAnsi" w:hAnsiTheme="majorHAnsi" w:cs="Times New Roman"/>
          <w:sz w:val="28"/>
          <w:szCs w:val="28"/>
        </w:rPr>
        <w:t xml:space="preserve"> que de par l’exploit d’assignation DIALLO OUSMANE </w:t>
      </w:r>
      <w:r w:rsidRPr="00674821">
        <w:rPr>
          <w:rFonts w:asciiTheme="majorHAnsi" w:hAnsiTheme="majorHAnsi" w:cs="Times New Roman"/>
          <w:sz w:val="28"/>
          <w:szCs w:val="28"/>
        </w:rPr>
        <w:t xml:space="preserve"> saisissait</w:t>
      </w:r>
      <w:r w:rsidR="00303981" w:rsidRPr="00674821">
        <w:rPr>
          <w:rFonts w:asciiTheme="majorHAnsi" w:hAnsiTheme="majorHAnsi" w:cs="Times New Roman"/>
          <w:sz w:val="28"/>
          <w:szCs w:val="28"/>
        </w:rPr>
        <w:t xml:space="preserve"> le Président </w:t>
      </w:r>
      <w:r w:rsidR="00B1569A" w:rsidRPr="00674821">
        <w:rPr>
          <w:rFonts w:asciiTheme="majorHAnsi" w:hAnsiTheme="majorHAnsi" w:cs="Times New Roman"/>
          <w:sz w:val="28"/>
          <w:szCs w:val="28"/>
        </w:rPr>
        <w:t>du Tribunal de commerce</w:t>
      </w:r>
      <w:r w:rsidRPr="00674821">
        <w:rPr>
          <w:rFonts w:asciiTheme="majorHAnsi" w:hAnsiTheme="majorHAnsi" w:cs="Times New Roman"/>
          <w:sz w:val="28"/>
          <w:szCs w:val="28"/>
        </w:rPr>
        <w:t xml:space="preserve"> Niamey </w:t>
      </w:r>
      <w:r w:rsidR="00B1569A" w:rsidRPr="00674821">
        <w:rPr>
          <w:rFonts w:asciiTheme="majorHAnsi" w:hAnsiTheme="majorHAnsi" w:cs="Times New Roman"/>
          <w:sz w:val="28"/>
          <w:szCs w:val="28"/>
        </w:rPr>
        <w:t>juge d’exécution statuant à bref délai </w:t>
      </w:r>
      <w:r w:rsidRPr="00674821">
        <w:rPr>
          <w:rFonts w:asciiTheme="majorHAnsi" w:hAnsiTheme="majorHAnsi" w:cs="Times New Roman"/>
          <w:sz w:val="28"/>
          <w:szCs w:val="28"/>
        </w:rPr>
        <w:t>;</w:t>
      </w:r>
    </w:p>
    <w:p w:rsidR="00113199" w:rsidRPr="00674821" w:rsidRDefault="009C6B67" w:rsidP="00EA44CD">
      <w:pPr>
        <w:spacing w:line="276" w:lineRule="auto"/>
        <w:ind w:firstLine="708"/>
        <w:jc w:val="both"/>
        <w:rPr>
          <w:rFonts w:asciiTheme="majorHAnsi" w:hAnsiTheme="majorHAnsi" w:cs="Times New Roman"/>
          <w:sz w:val="28"/>
          <w:szCs w:val="28"/>
        </w:rPr>
      </w:pPr>
      <w:r w:rsidRPr="00674821">
        <w:rPr>
          <w:rFonts w:asciiTheme="majorHAnsi" w:hAnsiTheme="majorHAnsi" w:cs="Times New Roman"/>
          <w:sz w:val="28"/>
          <w:szCs w:val="28"/>
        </w:rPr>
        <w:lastRenderedPageBreak/>
        <w:t>Que</w:t>
      </w:r>
      <w:r w:rsidR="001D4A23" w:rsidRPr="00674821">
        <w:rPr>
          <w:rFonts w:asciiTheme="majorHAnsi" w:hAnsiTheme="majorHAnsi" w:cs="Times New Roman"/>
          <w:sz w:val="28"/>
          <w:szCs w:val="28"/>
        </w:rPr>
        <w:t xml:space="preserve"> n’ayant pas été</w:t>
      </w:r>
      <w:r w:rsidRPr="00674821">
        <w:rPr>
          <w:rFonts w:asciiTheme="majorHAnsi" w:hAnsiTheme="majorHAnsi" w:cs="Times New Roman"/>
          <w:sz w:val="28"/>
          <w:szCs w:val="28"/>
        </w:rPr>
        <w:t xml:space="preserve">saisi le </w:t>
      </w:r>
      <w:r w:rsidR="00113199" w:rsidRPr="00674821">
        <w:rPr>
          <w:rFonts w:asciiTheme="majorHAnsi" w:hAnsiTheme="majorHAnsi" w:cs="Times New Roman"/>
          <w:sz w:val="28"/>
          <w:szCs w:val="28"/>
        </w:rPr>
        <w:t>tribunal de commerce</w:t>
      </w:r>
      <w:r w:rsidR="00C84436" w:rsidRPr="00674821">
        <w:rPr>
          <w:rFonts w:asciiTheme="majorHAnsi" w:hAnsiTheme="majorHAnsi" w:cs="Times New Roman"/>
          <w:sz w:val="28"/>
          <w:szCs w:val="28"/>
        </w:rPr>
        <w:t xml:space="preserve"> ne saurait se prononcer sur les demandes de DIALLO OUSMANE ;</w:t>
      </w:r>
    </w:p>
    <w:p w:rsidR="00113199" w:rsidRPr="00674821" w:rsidRDefault="005E0E34" w:rsidP="00EA44CD">
      <w:pPr>
        <w:spacing w:line="276" w:lineRule="auto"/>
        <w:ind w:firstLine="708"/>
        <w:jc w:val="both"/>
        <w:rPr>
          <w:rFonts w:asciiTheme="majorHAnsi" w:hAnsiTheme="majorHAnsi" w:cs="Times New Roman"/>
          <w:sz w:val="28"/>
          <w:szCs w:val="28"/>
        </w:rPr>
      </w:pPr>
      <w:r w:rsidRPr="00674821">
        <w:rPr>
          <w:rFonts w:asciiTheme="majorHAnsi" w:hAnsiTheme="majorHAnsi" w:cs="Times New Roman"/>
          <w:sz w:val="28"/>
          <w:szCs w:val="28"/>
        </w:rPr>
        <w:t xml:space="preserve">Qu’il ya lieu </w:t>
      </w:r>
      <w:r w:rsidR="00113199" w:rsidRPr="00674821">
        <w:rPr>
          <w:rFonts w:asciiTheme="majorHAnsi" w:hAnsiTheme="majorHAnsi" w:cs="Times New Roman"/>
          <w:sz w:val="28"/>
          <w:szCs w:val="28"/>
        </w:rPr>
        <w:t>par conséquent de se déclarer incompétent pour statuer en</w:t>
      </w:r>
      <w:r w:rsidR="00564F24" w:rsidRPr="00674821">
        <w:rPr>
          <w:rFonts w:asciiTheme="majorHAnsi" w:hAnsiTheme="majorHAnsi" w:cs="Times New Roman"/>
          <w:sz w:val="28"/>
          <w:szCs w:val="28"/>
        </w:rPr>
        <w:t xml:space="preserve"> lieux et places du Président du tribunal de commerce, juge d’exécution</w:t>
      </w:r>
      <w:r w:rsidR="00506346" w:rsidRPr="00674821">
        <w:rPr>
          <w:rFonts w:asciiTheme="majorHAnsi" w:hAnsiTheme="majorHAnsi" w:cs="Times New Roman"/>
          <w:sz w:val="28"/>
          <w:szCs w:val="28"/>
        </w:rPr>
        <w:t xml:space="preserve"> statuant à bref délai </w:t>
      </w:r>
      <w:r w:rsidR="00086880" w:rsidRPr="00674821">
        <w:rPr>
          <w:rFonts w:asciiTheme="majorHAnsi" w:hAnsiTheme="majorHAnsi" w:cs="Times New Roman"/>
          <w:sz w:val="28"/>
          <w:szCs w:val="28"/>
        </w:rPr>
        <w:t>valablement et régulièrement saisi ;</w:t>
      </w:r>
    </w:p>
    <w:p w:rsidR="00717B07" w:rsidRPr="00674821" w:rsidRDefault="00717B07" w:rsidP="00EA44CD">
      <w:pPr>
        <w:spacing w:line="276" w:lineRule="auto"/>
        <w:ind w:firstLine="708"/>
        <w:jc w:val="both"/>
        <w:rPr>
          <w:rFonts w:asciiTheme="majorHAnsi" w:hAnsiTheme="majorHAnsi" w:cs="Times New Roman"/>
          <w:sz w:val="28"/>
          <w:szCs w:val="28"/>
        </w:rPr>
      </w:pPr>
      <w:r w:rsidRPr="00674821">
        <w:rPr>
          <w:rFonts w:asciiTheme="majorHAnsi" w:hAnsiTheme="majorHAnsi" w:cs="Times New Roman"/>
          <w:sz w:val="28"/>
          <w:szCs w:val="28"/>
        </w:rPr>
        <w:t>Qu’il ya lieu en application de l’article 121 du code de procédure civile de se déclarer d’office incompétent  et désigner comme juridiction compétente,</w:t>
      </w:r>
      <w:r w:rsidR="001C6B1F" w:rsidRPr="00674821">
        <w:rPr>
          <w:rFonts w:asciiTheme="majorHAnsi" w:hAnsiTheme="majorHAnsi" w:cs="Times New Roman"/>
          <w:sz w:val="28"/>
          <w:szCs w:val="28"/>
        </w:rPr>
        <w:t xml:space="preserve"> le </w:t>
      </w:r>
      <w:r w:rsidR="002E1503" w:rsidRPr="00674821">
        <w:rPr>
          <w:rFonts w:asciiTheme="majorHAnsi" w:hAnsiTheme="majorHAnsi" w:cs="Times New Roman"/>
          <w:sz w:val="28"/>
          <w:szCs w:val="28"/>
        </w:rPr>
        <w:t>Président du tribunal de commerce, juge d’exécution statuant à bref délai et cela conformément à l’exploit d’assignation en date</w:t>
      </w:r>
      <w:r w:rsidR="00385DB0" w:rsidRPr="00674821">
        <w:rPr>
          <w:rFonts w:asciiTheme="majorHAnsi" w:hAnsiTheme="majorHAnsi" w:cs="Times New Roman"/>
          <w:sz w:val="28"/>
          <w:szCs w:val="28"/>
        </w:rPr>
        <w:t xml:space="preserve"> du 02 Octobre 2017 enregistrée au greffe le 06 Octobre 2014 en application de l’article 133 visé par DIALLO OUSMMANE lui </w:t>
      </w:r>
      <w:r w:rsidR="00086880" w:rsidRPr="00674821">
        <w:rPr>
          <w:rFonts w:asciiTheme="majorHAnsi" w:hAnsiTheme="majorHAnsi" w:cs="Times New Roman"/>
          <w:sz w:val="28"/>
          <w:szCs w:val="28"/>
        </w:rPr>
        <w:t>même</w:t>
      </w:r>
      <w:r w:rsidRPr="00674821">
        <w:rPr>
          <w:rFonts w:asciiTheme="majorHAnsi" w:hAnsiTheme="majorHAnsi" w:cs="Times New Roman"/>
          <w:sz w:val="28"/>
          <w:szCs w:val="28"/>
        </w:rPr>
        <w:t>;</w:t>
      </w:r>
    </w:p>
    <w:p w:rsidR="004143B8" w:rsidRDefault="004143B8" w:rsidP="00EA44CD">
      <w:pPr>
        <w:spacing w:line="276" w:lineRule="auto"/>
        <w:jc w:val="center"/>
        <w:rPr>
          <w:rFonts w:asciiTheme="majorHAnsi" w:hAnsiTheme="majorHAnsi" w:cs="Times New Roman"/>
          <w:b/>
          <w:sz w:val="28"/>
          <w:szCs w:val="28"/>
          <w:u w:val="single"/>
        </w:rPr>
      </w:pPr>
    </w:p>
    <w:p w:rsidR="00717B07" w:rsidRPr="00674821" w:rsidRDefault="00717B07" w:rsidP="00717B07">
      <w:pPr>
        <w:jc w:val="center"/>
        <w:rPr>
          <w:rFonts w:asciiTheme="majorHAnsi" w:hAnsiTheme="majorHAnsi" w:cs="Times New Roman"/>
          <w:b/>
          <w:sz w:val="28"/>
          <w:szCs w:val="28"/>
          <w:u w:val="single"/>
        </w:rPr>
      </w:pPr>
      <w:r w:rsidRPr="00674821">
        <w:rPr>
          <w:rFonts w:asciiTheme="majorHAnsi" w:hAnsiTheme="majorHAnsi" w:cs="Times New Roman"/>
          <w:b/>
          <w:sz w:val="28"/>
          <w:szCs w:val="28"/>
          <w:u w:val="single"/>
        </w:rPr>
        <w:t>PAR CES MOTIFS</w:t>
      </w:r>
    </w:p>
    <w:p w:rsidR="00717B07" w:rsidRPr="00674821" w:rsidRDefault="00717B07" w:rsidP="00EA44CD">
      <w:pPr>
        <w:spacing w:line="276" w:lineRule="auto"/>
        <w:ind w:firstLine="720"/>
        <w:jc w:val="both"/>
        <w:rPr>
          <w:rFonts w:asciiTheme="majorHAnsi" w:hAnsiTheme="majorHAnsi" w:cs="Times New Roman"/>
          <w:sz w:val="28"/>
          <w:szCs w:val="28"/>
        </w:rPr>
      </w:pPr>
      <w:r w:rsidRPr="00674821">
        <w:rPr>
          <w:rFonts w:asciiTheme="majorHAnsi" w:hAnsiTheme="majorHAnsi" w:cs="Times New Roman"/>
          <w:sz w:val="28"/>
          <w:szCs w:val="28"/>
        </w:rPr>
        <w:t xml:space="preserve">Le tribunal  statuant publiquement, contradictoirement à l’égard </w:t>
      </w:r>
      <w:r w:rsidR="00C76287" w:rsidRPr="00674821">
        <w:rPr>
          <w:rFonts w:asciiTheme="majorHAnsi" w:hAnsiTheme="majorHAnsi" w:cs="Times New Roman"/>
          <w:sz w:val="28"/>
          <w:szCs w:val="28"/>
        </w:rPr>
        <w:t>de DIA</w:t>
      </w:r>
      <w:r w:rsidR="00D91650">
        <w:rPr>
          <w:rFonts w:asciiTheme="majorHAnsi" w:hAnsiTheme="majorHAnsi" w:cs="Times New Roman"/>
          <w:sz w:val="28"/>
          <w:szCs w:val="28"/>
        </w:rPr>
        <w:t>LLO OUSMANE et de la Société  LY</w:t>
      </w:r>
      <w:r w:rsidR="00C76287" w:rsidRPr="00674821">
        <w:rPr>
          <w:rFonts w:asciiTheme="majorHAnsi" w:hAnsiTheme="majorHAnsi" w:cs="Times New Roman"/>
          <w:sz w:val="28"/>
          <w:szCs w:val="28"/>
        </w:rPr>
        <w:t>DIA LUDIC</w:t>
      </w:r>
      <w:r w:rsidRPr="00674821">
        <w:rPr>
          <w:rFonts w:asciiTheme="majorHAnsi" w:hAnsiTheme="majorHAnsi" w:cs="Times New Roman"/>
          <w:sz w:val="28"/>
          <w:szCs w:val="28"/>
        </w:rPr>
        <w:t xml:space="preserve"> en matière commerciale et en premier ressort ;</w:t>
      </w:r>
    </w:p>
    <w:p w:rsidR="007D18ED" w:rsidRPr="004143B8" w:rsidRDefault="00717B07" w:rsidP="00EA44CD">
      <w:pPr>
        <w:pStyle w:val="Paragraphedeliste"/>
        <w:numPr>
          <w:ilvl w:val="0"/>
          <w:numId w:val="3"/>
        </w:numPr>
        <w:spacing w:line="276" w:lineRule="auto"/>
        <w:jc w:val="both"/>
        <w:rPr>
          <w:rFonts w:asciiTheme="majorHAnsi" w:hAnsiTheme="majorHAnsi" w:cs="Times New Roman"/>
          <w:sz w:val="28"/>
          <w:szCs w:val="28"/>
        </w:rPr>
      </w:pPr>
      <w:r w:rsidRPr="004143B8">
        <w:rPr>
          <w:rFonts w:asciiTheme="majorHAnsi" w:hAnsiTheme="majorHAnsi" w:cs="Times New Roman"/>
          <w:sz w:val="28"/>
          <w:szCs w:val="28"/>
        </w:rPr>
        <w:t>Se déclare d’office inc</w:t>
      </w:r>
      <w:r w:rsidR="008F7D66" w:rsidRPr="004143B8">
        <w:rPr>
          <w:rFonts w:asciiTheme="majorHAnsi" w:hAnsiTheme="majorHAnsi" w:cs="Times New Roman"/>
          <w:sz w:val="28"/>
          <w:szCs w:val="28"/>
        </w:rPr>
        <w:t xml:space="preserve">ompétent </w:t>
      </w:r>
      <w:r w:rsidRPr="004143B8">
        <w:rPr>
          <w:rFonts w:asciiTheme="majorHAnsi" w:hAnsiTheme="majorHAnsi" w:cs="Times New Roman"/>
          <w:sz w:val="28"/>
          <w:szCs w:val="28"/>
        </w:rPr>
        <w:t xml:space="preserve">et désigne comme juridiction compétente </w:t>
      </w:r>
      <w:r w:rsidR="007D18ED" w:rsidRPr="004143B8">
        <w:rPr>
          <w:rFonts w:asciiTheme="majorHAnsi" w:hAnsiTheme="majorHAnsi" w:cs="Times New Roman"/>
          <w:sz w:val="28"/>
          <w:szCs w:val="28"/>
        </w:rPr>
        <w:t>le Président du tribunal de commerce, juge d’exécution statuant à bref délai et cela conformément à l’exploit d’assignation en date du 02 Octobre 2017 enregistrée au greffe le 06 Octobre 2014 et  en application de l’article 133 visé par DIALLO OUSMMANE lui même;</w:t>
      </w:r>
    </w:p>
    <w:p w:rsidR="00717B07" w:rsidRDefault="00717B07" w:rsidP="00EA44CD">
      <w:pPr>
        <w:pStyle w:val="Paragraphedeliste"/>
        <w:numPr>
          <w:ilvl w:val="0"/>
          <w:numId w:val="3"/>
        </w:numPr>
        <w:spacing w:line="276" w:lineRule="auto"/>
        <w:jc w:val="both"/>
        <w:rPr>
          <w:rFonts w:asciiTheme="majorHAnsi" w:hAnsiTheme="majorHAnsi" w:cstheme="majorBidi"/>
          <w:sz w:val="28"/>
          <w:szCs w:val="28"/>
        </w:rPr>
      </w:pPr>
      <w:r w:rsidRPr="004143B8">
        <w:rPr>
          <w:rFonts w:asciiTheme="majorHAnsi" w:hAnsiTheme="majorHAnsi" w:cstheme="majorBidi"/>
          <w:sz w:val="28"/>
          <w:szCs w:val="28"/>
        </w:rPr>
        <w:t>Dit que les parties disposent d’un délai de dix (10) jours  à compter  du prononcé de la présente décision pour interjeter appel par dépôt d’acte d’appel  auprès du greffier en chef du tribunal de commerce de Niamey ;</w:t>
      </w:r>
    </w:p>
    <w:p w:rsidR="004143B8" w:rsidRPr="004143B8" w:rsidRDefault="004143B8" w:rsidP="00EA44CD">
      <w:pPr>
        <w:pStyle w:val="Paragraphedeliste"/>
        <w:spacing w:line="276" w:lineRule="auto"/>
        <w:jc w:val="both"/>
        <w:rPr>
          <w:rFonts w:asciiTheme="majorHAnsi" w:hAnsiTheme="majorHAnsi" w:cstheme="majorBidi"/>
          <w:sz w:val="28"/>
          <w:szCs w:val="28"/>
        </w:rPr>
      </w:pPr>
    </w:p>
    <w:p w:rsidR="00717B07" w:rsidRPr="00674821" w:rsidRDefault="00717B07" w:rsidP="00EA44CD">
      <w:pPr>
        <w:spacing w:line="276" w:lineRule="auto"/>
        <w:jc w:val="center"/>
        <w:rPr>
          <w:rFonts w:asciiTheme="majorHAnsi" w:hAnsiTheme="majorHAnsi" w:cstheme="majorBidi"/>
          <w:b/>
          <w:sz w:val="28"/>
          <w:szCs w:val="28"/>
        </w:rPr>
      </w:pPr>
      <w:r w:rsidRPr="00674821">
        <w:rPr>
          <w:rFonts w:asciiTheme="majorHAnsi" w:hAnsiTheme="majorHAnsi" w:cstheme="majorBidi"/>
          <w:b/>
          <w:sz w:val="28"/>
          <w:szCs w:val="28"/>
        </w:rPr>
        <w:t xml:space="preserve">Ainsi fait, jugé et prononcé </w:t>
      </w:r>
      <w:proofErr w:type="gramStart"/>
      <w:r w:rsidRPr="00674821">
        <w:rPr>
          <w:rFonts w:asciiTheme="majorHAnsi" w:hAnsiTheme="majorHAnsi" w:cstheme="majorBidi"/>
          <w:b/>
          <w:sz w:val="28"/>
          <w:szCs w:val="28"/>
        </w:rPr>
        <w:t>les jour</w:t>
      </w:r>
      <w:proofErr w:type="gramEnd"/>
      <w:r w:rsidRPr="00674821">
        <w:rPr>
          <w:rFonts w:asciiTheme="majorHAnsi" w:hAnsiTheme="majorHAnsi" w:cstheme="majorBidi"/>
          <w:b/>
          <w:sz w:val="28"/>
          <w:szCs w:val="28"/>
        </w:rPr>
        <w:t>, mois et an que dessus ;</w:t>
      </w:r>
    </w:p>
    <w:p w:rsidR="00717B07" w:rsidRPr="00674821" w:rsidRDefault="00717B07" w:rsidP="00EA44CD">
      <w:pPr>
        <w:spacing w:line="276" w:lineRule="auto"/>
        <w:jc w:val="center"/>
        <w:rPr>
          <w:rFonts w:asciiTheme="majorHAnsi" w:hAnsiTheme="majorHAnsi" w:cstheme="majorBidi"/>
          <w:b/>
          <w:sz w:val="28"/>
          <w:szCs w:val="28"/>
        </w:rPr>
      </w:pPr>
      <w:r w:rsidRPr="00674821">
        <w:rPr>
          <w:rFonts w:asciiTheme="majorHAnsi" w:hAnsiTheme="majorHAnsi" w:cstheme="majorBidi"/>
          <w:b/>
          <w:sz w:val="28"/>
          <w:szCs w:val="28"/>
        </w:rPr>
        <w:t>Suivent les signatures du Président et de la Greffière</w:t>
      </w:r>
    </w:p>
    <w:p w:rsidR="00717B07" w:rsidRPr="00674821" w:rsidRDefault="00717B07" w:rsidP="00EA44CD">
      <w:pPr>
        <w:spacing w:line="276" w:lineRule="auto"/>
        <w:jc w:val="center"/>
        <w:rPr>
          <w:rFonts w:asciiTheme="majorHAnsi" w:hAnsiTheme="majorHAnsi" w:cstheme="majorBidi"/>
          <w:sz w:val="28"/>
          <w:szCs w:val="28"/>
        </w:rPr>
      </w:pPr>
    </w:p>
    <w:p w:rsidR="00EE4859" w:rsidRPr="00EA44CD" w:rsidRDefault="00717B07" w:rsidP="00EA44CD">
      <w:pPr>
        <w:rPr>
          <w:rFonts w:asciiTheme="majorHAnsi" w:hAnsiTheme="majorHAnsi" w:cstheme="majorBidi"/>
          <w:sz w:val="28"/>
          <w:szCs w:val="28"/>
        </w:rPr>
      </w:pPr>
      <w:r w:rsidRPr="00674821">
        <w:rPr>
          <w:rFonts w:asciiTheme="majorHAnsi" w:hAnsiTheme="majorHAnsi" w:cstheme="majorBidi"/>
          <w:b/>
          <w:sz w:val="28"/>
          <w:szCs w:val="28"/>
          <w:u w:val="single"/>
        </w:rPr>
        <w:t>LE PRESIDENT</w:t>
      </w:r>
      <w:r w:rsidRPr="00EA44CD">
        <w:rPr>
          <w:rFonts w:asciiTheme="majorHAnsi" w:hAnsiTheme="majorHAnsi" w:cstheme="majorBidi"/>
          <w:b/>
          <w:sz w:val="28"/>
          <w:szCs w:val="28"/>
        </w:rPr>
        <w:t xml:space="preserve"> </w:t>
      </w:r>
      <w:bookmarkStart w:id="0" w:name="_GoBack"/>
      <w:bookmarkEnd w:id="0"/>
      <w:r w:rsidR="00EA44CD" w:rsidRPr="00EA44CD">
        <w:rPr>
          <w:rFonts w:asciiTheme="majorHAnsi" w:hAnsiTheme="majorHAnsi" w:cstheme="majorBidi"/>
          <w:b/>
          <w:sz w:val="28"/>
          <w:szCs w:val="28"/>
        </w:rPr>
        <w:t xml:space="preserve">                                                                                         </w:t>
      </w:r>
      <w:r w:rsidRPr="00674821">
        <w:rPr>
          <w:rFonts w:asciiTheme="majorHAnsi" w:hAnsiTheme="majorHAnsi" w:cstheme="majorBidi"/>
          <w:b/>
          <w:sz w:val="28"/>
          <w:szCs w:val="28"/>
          <w:u w:val="single"/>
        </w:rPr>
        <w:t>LA GREFFIERE</w:t>
      </w:r>
    </w:p>
    <w:sectPr w:rsidR="00EE4859" w:rsidRPr="00EA44CD" w:rsidSect="005E1D5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76B" w:rsidRDefault="00A1076B" w:rsidP="006A3C04">
      <w:pPr>
        <w:spacing w:after="0" w:line="240" w:lineRule="auto"/>
      </w:pPr>
      <w:r>
        <w:separator/>
      </w:r>
    </w:p>
  </w:endnote>
  <w:endnote w:type="continuationSeparator" w:id="1">
    <w:p w:rsidR="00A1076B" w:rsidRDefault="00A1076B" w:rsidP="006A3C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man Old Style,Courier New">
    <w:altName w:val="Times New Roman"/>
    <w:panose1 w:val="00000000000000000000"/>
    <w:charset w:val="00"/>
    <w:family w:val="roman"/>
    <w:notTrueType/>
    <w:pitch w:val="default"/>
    <w:sig w:usb0="00000000" w:usb1="00000000" w:usb2="00000000" w:usb3="00000000" w:csb0="00000000"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165"/>
      <w:docPartObj>
        <w:docPartGallery w:val="Page Numbers (Bottom of Page)"/>
        <w:docPartUnique/>
      </w:docPartObj>
    </w:sdtPr>
    <w:sdtContent>
      <w:p w:rsidR="005E1D53" w:rsidRDefault="007F1AE9">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58240;mso-top-percent:70;mso-position-horizontal:left;mso-position-horizontal-relative:right-margin-area;mso-position-vertical-relative:bottom-margin-area;mso-top-percent:70" o:allowincell="f" adj="14135" strokecolor="gray [1629]" strokeweight=".25pt">
              <v:textbox style="mso-next-textbox:#_x0000_s2049">
                <w:txbxContent>
                  <w:p w:rsidR="005E1D53" w:rsidRDefault="007F1AE9">
                    <w:pPr>
                      <w:jc w:val="center"/>
                    </w:pPr>
                    <w:r>
                      <w:fldChar w:fldCharType="begin"/>
                    </w:r>
                    <w:r w:rsidR="00907300">
                      <w:instrText xml:space="preserve"> PAGE    \* MERGEFORMAT </w:instrText>
                    </w:r>
                    <w:r>
                      <w:fldChar w:fldCharType="separate"/>
                    </w:r>
                    <w:r w:rsidR="003B3176" w:rsidRPr="003B3176">
                      <w:rPr>
                        <w:noProof/>
                        <w:sz w:val="16"/>
                        <w:szCs w:val="16"/>
                      </w:rPr>
                      <w:t>1</w:t>
                    </w:r>
                    <w: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76B" w:rsidRDefault="00A1076B" w:rsidP="006A3C04">
      <w:pPr>
        <w:spacing w:after="0" w:line="240" w:lineRule="auto"/>
      </w:pPr>
      <w:r>
        <w:separator/>
      </w:r>
    </w:p>
  </w:footnote>
  <w:footnote w:type="continuationSeparator" w:id="1">
    <w:p w:rsidR="00A1076B" w:rsidRDefault="00A1076B" w:rsidP="006A3C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87248"/>
    <w:multiLevelType w:val="hybridMultilevel"/>
    <w:tmpl w:val="666A8726"/>
    <w:lvl w:ilvl="0" w:tplc="4BD24BE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2BA55F1"/>
    <w:multiLevelType w:val="hybridMultilevel"/>
    <w:tmpl w:val="E2C6713E"/>
    <w:lvl w:ilvl="0" w:tplc="246A81A4">
      <w:start w:val="2"/>
      <w:numFmt w:val="decimal"/>
      <w:lvlText w:val="%1)"/>
      <w:lvlJc w:val="left"/>
      <w:pPr>
        <w:ind w:left="720" w:hanging="360"/>
      </w:pPr>
      <w:rPr>
        <w:b/>
        <w:u w:val="singl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7A71294"/>
    <w:multiLevelType w:val="hybridMultilevel"/>
    <w:tmpl w:val="90045004"/>
    <w:lvl w:ilvl="0" w:tplc="65641A34">
      <w:numFmt w:val="bullet"/>
      <w:lvlText w:val="-"/>
      <w:lvlJc w:val="left"/>
      <w:pPr>
        <w:ind w:left="1080" w:hanging="360"/>
      </w:pPr>
      <w:rPr>
        <w:rFonts w:ascii="Cambria" w:eastAsiaTheme="minorHAnsi" w:hAnsi="Cambria"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202070"/>
    <w:rsid w:val="00031378"/>
    <w:rsid w:val="00086880"/>
    <w:rsid w:val="0009160B"/>
    <w:rsid w:val="000B6E5A"/>
    <w:rsid w:val="000C0327"/>
    <w:rsid w:val="000E4D31"/>
    <w:rsid w:val="00113199"/>
    <w:rsid w:val="00140618"/>
    <w:rsid w:val="00184679"/>
    <w:rsid w:val="00184C91"/>
    <w:rsid w:val="0018573F"/>
    <w:rsid w:val="001865DD"/>
    <w:rsid w:val="00195093"/>
    <w:rsid w:val="001A788C"/>
    <w:rsid w:val="001C6B1F"/>
    <w:rsid w:val="001D4A23"/>
    <w:rsid w:val="001E26B8"/>
    <w:rsid w:val="00202070"/>
    <w:rsid w:val="00286FE4"/>
    <w:rsid w:val="002923F5"/>
    <w:rsid w:val="002E1503"/>
    <w:rsid w:val="00303981"/>
    <w:rsid w:val="00310C6E"/>
    <w:rsid w:val="003222B5"/>
    <w:rsid w:val="003224B1"/>
    <w:rsid w:val="00323767"/>
    <w:rsid w:val="003369F9"/>
    <w:rsid w:val="0036024E"/>
    <w:rsid w:val="00385DB0"/>
    <w:rsid w:val="003B3176"/>
    <w:rsid w:val="003D3357"/>
    <w:rsid w:val="003D53E5"/>
    <w:rsid w:val="004143B8"/>
    <w:rsid w:val="00430341"/>
    <w:rsid w:val="004329B8"/>
    <w:rsid w:val="004370A2"/>
    <w:rsid w:val="00492739"/>
    <w:rsid w:val="004A1D4A"/>
    <w:rsid w:val="004B78DF"/>
    <w:rsid w:val="004E4182"/>
    <w:rsid w:val="00506346"/>
    <w:rsid w:val="00564F24"/>
    <w:rsid w:val="005804D5"/>
    <w:rsid w:val="00580B87"/>
    <w:rsid w:val="00584A76"/>
    <w:rsid w:val="00586857"/>
    <w:rsid w:val="005A1678"/>
    <w:rsid w:val="005C6378"/>
    <w:rsid w:val="005E0E34"/>
    <w:rsid w:val="005E1D9B"/>
    <w:rsid w:val="006205F3"/>
    <w:rsid w:val="00640454"/>
    <w:rsid w:val="00643F08"/>
    <w:rsid w:val="0065102A"/>
    <w:rsid w:val="00662034"/>
    <w:rsid w:val="00672414"/>
    <w:rsid w:val="00673128"/>
    <w:rsid w:val="00674821"/>
    <w:rsid w:val="00680942"/>
    <w:rsid w:val="006A0E74"/>
    <w:rsid w:val="006A3C04"/>
    <w:rsid w:val="006B2B40"/>
    <w:rsid w:val="006D79B0"/>
    <w:rsid w:val="006E3AC1"/>
    <w:rsid w:val="006E5D37"/>
    <w:rsid w:val="007074CB"/>
    <w:rsid w:val="00717B07"/>
    <w:rsid w:val="007A6BF2"/>
    <w:rsid w:val="007A6F1C"/>
    <w:rsid w:val="007B6AA6"/>
    <w:rsid w:val="007D18ED"/>
    <w:rsid w:val="007E6E16"/>
    <w:rsid w:val="007F1AE9"/>
    <w:rsid w:val="0080150F"/>
    <w:rsid w:val="00820390"/>
    <w:rsid w:val="0083054E"/>
    <w:rsid w:val="0085777F"/>
    <w:rsid w:val="008617B4"/>
    <w:rsid w:val="00862AEA"/>
    <w:rsid w:val="008E2D1C"/>
    <w:rsid w:val="008F04B6"/>
    <w:rsid w:val="008F7D66"/>
    <w:rsid w:val="009031B7"/>
    <w:rsid w:val="00907300"/>
    <w:rsid w:val="009319B4"/>
    <w:rsid w:val="0093745A"/>
    <w:rsid w:val="009415F1"/>
    <w:rsid w:val="00942059"/>
    <w:rsid w:val="00946231"/>
    <w:rsid w:val="00973C92"/>
    <w:rsid w:val="00980E69"/>
    <w:rsid w:val="009960AA"/>
    <w:rsid w:val="009A7489"/>
    <w:rsid w:val="009C6B67"/>
    <w:rsid w:val="009D00A7"/>
    <w:rsid w:val="00A1076B"/>
    <w:rsid w:val="00A60307"/>
    <w:rsid w:val="00A8068D"/>
    <w:rsid w:val="00AC796B"/>
    <w:rsid w:val="00AE0B7D"/>
    <w:rsid w:val="00AF2278"/>
    <w:rsid w:val="00AF2A8F"/>
    <w:rsid w:val="00AF6F42"/>
    <w:rsid w:val="00B02B43"/>
    <w:rsid w:val="00B1569A"/>
    <w:rsid w:val="00B17652"/>
    <w:rsid w:val="00B36908"/>
    <w:rsid w:val="00B71F5B"/>
    <w:rsid w:val="00B73E2F"/>
    <w:rsid w:val="00B7432B"/>
    <w:rsid w:val="00B82146"/>
    <w:rsid w:val="00B91F9A"/>
    <w:rsid w:val="00BB61A2"/>
    <w:rsid w:val="00BB6D41"/>
    <w:rsid w:val="00BC0F57"/>
    <w:rsid w:val="00BC21F6"/>
    <w:rsid w:val="00C42E33"/>
    <w:rsid w:val="00C556BC"/>
    <w:rsid w:val="00C76287"/>
    <w:rsid w:val="00C84436"/>
    <w:rsid w:val="00C86050"/>
    <w:rsid w:val="00C90898"/>
    <w:rsid w:val="00C90A9A"/>
    <w:rsid w:val="00C934FD"/>
    <w:rsid w:val="00CF054A"/>
    <w:rsid w:val="00CF6DBB"/>
    <w:rsid w:val="00D47700"/>
    <w:rsid w:val="00D5627B"/>
    <w:rsid w:val="00D63ADB"/>
    <w:rsid w:val="00D81BD1"/>
    <w:rsid w:val="00D91650"/>
    <w:rsid w:val="00DA0FF7"/>
    <w:rsid w:val="00DC6AF8"/>
    <w:rsid w:val="00DE07F0"/>
    <w:rsid w:val="00E07E9C"/>
    <w:rsid w:val="00E16B05"/>
    <w:rsid w:val="00E4015C"/>
    <w:rsid w:val="00E64DA2"/>
    <w:rsid w:val="00EA44CD"/>
    <w:rsid w:val="00ED7BF2"/>
    <w:rsid w:val="00EE0E61"/>
    <w:rsid w:val="00EE4859"/>
    <w:rsid w:val="00F0164A"/>
    <w:rsid w:val="00F21AEF"/>
    <w:rsid w:val="00F40397"/>
    <w:rsid w:val="00FA5F24"/>
    <w:rsid w:val="00FB066A"/>
    <w:rsid w:val="00FD789F"/>
    <w:rsid w:val="00FE392E"/>
    <w:rsid w:val="00FE54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D9B"/>
    <w:pPr>
      <w:spacing w:after="160" w:line="252"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1D9B"/>
    <w:pPr>
      <w:ind w:left="720"/>
      <w:contextualSpacing/>
    </w:pPr>
  </w:style>
  <w:style w:type="paragraph" w:customStyle="1" w:styleId="al">
    <w:name w:val="al"/>
    <w:basedOn w:val="Normal"/>
    <w:rsid w:val="005E1D9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um-art">
    <w:name w:val="num-art"/>
    <w:basedOn w:val="Policepardfaut"/>
    <w:rsid w:val="005E1D9B"/>
  </w:style>
  <w:style w:type="character" w:customStyle="1" w:styleId="concordance">
    <w:name w:val="concordance"/>
    <w:basedOn w:val="Policepardfaut"/>
    <w:rsid w:val="005E1D9B"/>
  </w:style>
  <w:style w:type="character" w:styleId="Lienhypertexte">
    <w:name w:val="Hyperlink"/>
    <w:basedOn w:val="Policepardfaut"/>
    <w:uiPriority w:val="99"/>
    <w:semiHidden/>
    <w:unhideWhenUsed/>
    <w:rsid w:val="005E1D9B"/>
    <w:rPr>
      <w:color w:val="0000FF"/>
      <w:u w:val="single"/>
    </w:rPr>
  </w:style>
  <w:style w:type="paragraph" w:customStyle="1" w:styleId="titnote">
    <w:name w:val="titnote"/>
    <w:basedOn w:val="Normal"/>
    <w:rsid w:val="005E1D9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nnot">
    <w:name w:val="tannot"/>
    <w:basedOn w:val="Policepardfaut"/>
    <w:rsid w:val="005E1D9B"/>
  </w:style>
  <w:style w:type="character" w:customStyle="1" w:styleId="intitule">
    <w:name w:val="intitule"/>
    <w:basedOn w:val="Policepardfaut"/>
    <w:rsid w:val="005E1D9B"/>
  </w:style>
  <w:style w:type="character" w:customStyle="1" w:styleId="refud">
    <w:name w:val="refud"/>
    <w:basedOn w:val="Policepardfaut"/>
    <w:rsid w:val="005E1D9B"/>
  </w:style>
  <w:style w:type="paragraph" w:styleId="Pieddepage">
    <w:name w:val="footer"/>
    <w:basedOn w:val="Normal"/>
    <w:link w:val="PieddepageCar"/>
    <w:uiPriority w:val="99"/>
    <w:semiHidden/>
    <w:unhideWhenUsed/>
    <w:rsid w:val="005E1D9B"/>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5E1D9B"/>
    <w:rPr>
      <w:lang w:val="fr-FR"/>
    </w:rPr>
  </w:style>
</w:styles>
</file>

<file path=word/webSettings.xml><?xml version="1.0" encoding="utf-8"?>
<w:webSettings xmlns:r="http://schemas.openxmlformats.org/officeDocument/2006/relationships" xmlns:w="http://schemas.openxmlformats.org/wordprocessingml/2006/main">
  <w:divs>
    <w:div w:id="1104498327">
      <w:bodyDiv w:val="1"/>
      <w:marLeft w:val="0"/>
      <w:marRight w:val="0"/>
      <w:marTop w:val="0"/>
      <w:marBottom w:val="0"/>
      <w:divBdr>
        <w:top w:val="none" w:sz="0" w:space="0" w:color="auto"/>
        <w:left w:val="none" w:sz="0" w:space="0" w:color="auto"/>
        <w:bottom w:val="none" w:sz="0" w:space="0" w:color="auto"/>
        <w:right w:val="none" w:sz="0" w:space="0" w:color="auto"/>
      </w:divBdr>
      <w:divsChild>
        <w:div w:id="1192574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5</Pages>
  <Words>1279</Words>
  <Characters>7035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74</cp:revision>
  <dcterms:created xsi:type="dcterms:W3CDTF">2017-11-03T10:39:00Z</dcterms:created>
  <dcterms:modified xsi:type="dcterms:W3CDTF">2017-11-09T14:32:00Z</dcterms:modified>
</cp:coreProperties>
</file>